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25" w:rsidRDefault="0092284B">
      <w:pPr>
        <w:pStyle w:val="BodyText"/>
        <w:spacing w:before="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val="en-GB" w:eastAsia="en-GB"/>
        </w:rPr>
        <w:pict>
          <v:group id="_x0000_s1030" style="position:absolute;margin-left:19.8pt;margin-top:-23.3pt;width:86.4pt;height:80.85pt;z-index:251659264" coordorigin="1512,900" coordsize="7020,7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852;top:1980;width:2140;height:2700">
              <v:imagedata r:id="rId5" o:title="logo1"/>
            </v:shape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32" type="#_x0000_t148" style="position:absolute;left:1512;top:900;width:7020;height:7200">
              <v:shadow color="#868686"/>
              <v:textpath style="font-family:&quot;SimSun&quot;;v-text-kern:t" trim="t" fitpath="t" string="We Pray Together. We Play Together.&#10;&#10;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2232;top:4860;width:5640;height:660">
              <v:shadow color="#868686"/>
              <v:textpath style="font-family:&quot;SimSun&quot;;v-text-kern:t" trim="t" fitpath="t" string="We Learn Together."/>
            </v:shape>
          </v:group>
        </w:pict>
      </w:r>
      <w:r>
        <w:rPr>
          <w:rFonts w:ascii="Times New Roman"/>
          <w:b w:val="0"/>
          <w:noProof/>
          <w:sz w:val="20"/>
          <w:u w:val="none"/>
          <w:lang w:val="en-GB" w:eastAsia="en-GB"/>
        </w:rPr>
        <w:pict>
          <v:group id="_x0000_s1026" style="position:absolute;margin-left:651pt;margin-top:-30.1pt;width:86.4pt;height:80.85pt;z-index:251658240" coordorigin="1512,900" coordsize="7020,7200">
            <v:shape id="_x0000_s1027" type="#_x0000_t75" style="position:absolute;left:3852;top:1980;width:2140;height:2700">
              <v:imagedata r:id="rId5" o:title="logo1"/>
            </v:shape>
            <v:shape id="_x0000_s1028" type="#_x0000_t148" style="position:absolute;left:1512;top:900;width:7020;height:7200">
              <v:shadow color="#868686"/>
              <v:textpath style="font-family:&quot;SimSun&quot;;v-text-kern:t" trim="t" fitpath="t" string="We Pray Together. We Play Together.&#10;&#10;"/>
            </v:shape>
            <v:shape id="_x0000_s1029" type="#_x0000_t136" style="position:absolute;left:2232;top:4860;width:5640;height:660">
              <v:shadow color="#868686"/>
              <v:textpath style="font-family:&quot;SimSun&quot;;v-text-kern:t" trim="t" fitpath="t" string="We Learn Together."/>
            </v:shape>
          </v:group>
        </w:pict>
      </w:r>
    </w:p>
    <w:p w:rsidR="00916425" w:rsidRDefault="00152301">
      <w:pPr>
        <w:pStyle w:val="BodyText"/>
        <w:spacing w:before="88"/>
        <w:ind w:left="4726"/>
        <w:rPr>
          <w:u w:val="none"/>
        </w:rPr>
      </w:pPr>
      <w:r>
        <w:rPr>
          <w:u w:val="thick"/>
        </w:rPr>
        <w:t>Pupil Premium Strategy Statement</w:t>
      </w:r>
      <w:r w:rsidR="00E7586B">
        <w:rPr>
          <w:u w:val="thick"/>
        </w:rPr>
        <w:t xml:space="preserve"> 2017-18</w:t>
      </w:r>
    </w:p>
    <w:p w:rsidR="00916425" w:rsidRDefault="00916425">
      <w:pPr>
        <w:spacing w:before="1"/>
        <w:rPr>
          <w:b/>
          <w:sz w:val="27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8"/>
        <w:gridCol w:w="2449"/>
        <w:gridCol w:w="1472"/>
        <w:gridCol w:w="2102"/>
        <w:gridCol w:w="3022"/>
        <w:gridCol w:w="2007"/>
      </w:tblGrid>
      <w:tr w:rsidR="00916425" w:rsidTr="00E7586B">
        <w:trPr>
          <w:trHeight w:val="860"/>
        </w:trPr>
        <w:tc>
          <w:tcPr>
            <w:tcW w:w="13860" w:type="dxa"/>
            <w:gridSpan w:val="6"/>
            <w:shd w:val="clear" w:color="auto" w:fill="8DB3E2" w:themeFill="text2" w:themeFillTint="66"/>
          </w:tcPr>
          <w:p w:rsidR="00916425" w:rsidRDefault="00152301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1.Summary Information</w:t>
            </w:r>
          </w:p>
        </w:tc>
      </w:tr>
      <w:tr w:rsidR="00916425">
        <w:trPr>
          <w:trHeight w:val="540"/>
        </w:trPr>
        <w:tc>
          <w:tcPr>
            <w:tcW w:w="2808" w:type="dxa"/>
          </w:tcPr>
          <w:p w:rsidR="00916425" w:rsidRDefault="00152301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2449" w:type="dxa"/>
          </w:tcPr>
          <w:p w:rsidR="00916425" w:rsidRDefault="0092284B" w:rsidP="0092284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Holy Family Catholic Primary School</w:t>
            </w:r>
          </w:p>
        </w:tc>
        <w:tc>
          <w:tcPr>
            <w:tcW w:w="1472" w:type="dxa"/>
          </w:tcPr>
          <w:p w:rsidR="00916425" w:rsidRDefault="001523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 PP</w:t>
            </w:r>
          </w:p>
          <w:p w:rsidR="00916425" w:rsidRDefault="0015230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</w:p>
        </w:tc>
        <w:tc>
          <w:tcPr>
            <w:tcW w:w="2102" w:type="dxa"/>
          </w:tcPr>
          <w:p w:rsidR="00916425" w:rsidRDefault="009A5BA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£18, 8</w:t>
            </w:r>
            <w:r w:rsidR="00152301">
              <w:rPr>
                <w:b/>
                <w:sz w:val="24"/>
              </w:rPr>
              <w:t>00</w:t>
            </w:r>
          </w:p>
        </w:tc>
        <w:tc>
          <w:tcPr>
            <w:tcW w:w="3022" w:type="dxa"/>
          </w:tcPr>
          <w:p w:rsidR="00916425" w:rsidRDefault="00152301"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Date of most recent PP</w:t>
            </w:r>
          </w:p>
          <w:p w:rsidR="00916425" w:rsidRDefault="00152301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</w:p>
        </w:tc>
        <w:tc>
          <w:tcPr>
            <w:tcW w:w="2007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16425">
        <w:trPr>
          <w:trHeight w:val="540"/>
        </w:trPr>
        <w:tc>
          <w:tcPr>
            <w:tcW w:w="2808" w:type="dxa"/>
          </w:tcPr>
          <w:p w:rsidR="00916425" w:rsidRDefault="00152301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Academic Year</w:t>
            </w:r>
          </w:p>
        </w:tc>
        <w:tc>
          <w:tcPr>
            <w:tcW w:w="2449" w:type="dxa"/>
          </w:tcPr>
          <w:p w:rsidR="00916425" w:rsidRDefault="006D561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152301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72" w:type="dxa"/>
            <w:vMerge w:val="restart"/>
          </w:tcPr>
          <w:p w:rsidR="00916425" w:rsidRDefault="00152301">
            <w:pPr>
              <w:pStyle w:val="TableParagraph"/>
              <w:spacing w:line="276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Number of Pupils Eligible for PP</w:t>
            </w:r>
          </w:p>
        </w:tc>
        <w:tc>
          <w:tcPr>
            <w:tcW w:w="2102" w:type="dxa"/>
            <w:vMerge w:val="restart"/>
          </w:tcPr>
          <w:p w:rsidR="00916425" w:rsidRDefault="0015230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A07F0">
              <w:rPr>
                <w:b/>
                <w:sz w:val="24"/>
              </w:rPr>
              <w:t>2</w:t>
            </w:r>
          </w:p>
        </w:tc>
        <w:tc>
          <w:tcPr>
            <w:tcW w:w="3022" w:type="dxa"/>
            <w:vMerge w:val="restart"/>
          </w:tcPr>
          <w:p w:rsidR="00916425" w:rsidRDefault="00152301">
            <w:pPr>
              <w:pStyle w:val="TableParagraph"/>
              <w:ind w:left="100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Date for next internal review of this strategy</w:t>
            </w:r>
          </w:p>
        </w:tc>
        <w:tc>
          <w:tcPr>
            <w:tcW w:w="2007" w:type="dxa"/>
            <w:vMerge w:val="restart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16425">
        <w:trPr>
          <w:trHeight w:val="540"/>
        </w:trPr>
        <w:tc>
          <w:tcPr>
            <w:tcW w:w="2808" w:type="dxa"/>
          </w:tcPr>
          <w:p w:rsidR="00916425" w:rsidRDefault="00152301">
            <w:pPr>
              <w:pStyle w:val="TableParagraph"/>
              <w:spacing w:line="276" w:lineRule="exact"/>
              <w:ind w:left="103" w:right="835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 Pupils</w:t>
            </w:r>
          </w:p>
        </w:tc>
        <w:tc>
          <w:tcPr>
            <w:tcW w:w="2449" w:type="dxa"/>
          </w:tcPr>
          <w:p w:rsidR="00916425" w:rsidRDefault="009A5BA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214</w:t>
            </w:r>
          </w:p>
        </w:tc>
        <w:tc>
          <w:tcPr>
            <w:tcW w:w="1472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</w:tr>
    </w:tbl>
    <w:p w:rsidR="00916425" w:rsidRDefault="00916425">
      <w:pPr>
        <w:rPr>
          <w:b/>
          <w:sz w:val="20"/>
        </w:rPr>
      </w:pPr>
    </w:p>
    <w:p w:rsidR="00916425" w:rsidRDefault="00916425">
      <w:pPr>
        <w:rPr>
          <w:b/>
          <w:sz w:val="20"/>
        </w:rPr>
      </w:pPr>
    </w:p>
    <w:p w:rsidR="00916425" w:rsidRDefault="00916425">
      <w:pPr>
        <w:spacing w:before="7"/>
        <w:rPr>
          <w:b/>
          <w:sz w:val="18"/>
        </w:rPr>
      </w:pPr>
    </w:p>
    <w:tbl>
      <w:tblPr>
        <w:tblW w:w="13907" w:type="dxa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15"/>
        <w:gridCol w:w="3544"/>
        <w:gridCol w:w="2835"/>
        <w:gridCol w:w="2976"/>
      </w:tblGrid>
      <w:tr w:rsidR="009C4268" w:rsidTr="00E7586B">
        <w:trPr>
          <w:trHeight w:val="540"/>
        </w:trPr>
        <w:tc>
          <w:tcPr>
            <w:tcW w:w="4537" w:type="dxa"/>
            <w:shd w:val="clear" w:color="auto" w:fill="8DB3E2" w:themeFill="text2" w:themeFillTint="66"/>
          </w:tcPr>
          <w:p w:rsidR="009C4268" w:rsidRDefault="009C4268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9370" w:type="dxa"/>
            <w:gridSpan w:val="4"/>
            <w:shd w:val="clear" w:color="auto" w:fill="8DB3E2" w:themeFill="text2" w:themeFillTint="66"/>
          </w:tcPr>
          <w:p w:rsidR="009C4268" w:rsidRDefault="009C426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2. Current Attainment  ( </w:t>
            </w:r>
            <w:proofErr w:type="spellStart"/>
            <w:r>
              <w:rPr>
                <w:sz w:val="24"/>
              </w:rPr>
              <w:t>RAISEonline</w:t>
            </w:r>
            <w:proofErr w:type="spellEnd"/>
            <w:r>
              <w:rPr>
                <w:sz w:val="24"/>
              </w:rPr>
              <w:t xml:space="preserve"> 2017 –</w:t>
            </w:r>
            <w:proofErr w:type="spellStart"/>
            <w:r>
              <w:rPr>
                <w:sz w:val="24"/>
              </w:rPr>
              <w:t>unvalidated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C4268" w:rsidTr="009C4268">
        <w:trPr>
          <w:trHeight w:val="540"/>
        </w:trPr>
        <w:tc>
          <w:tcPr>
            <w:tcW w:w="4552" w:type="dxa"/>
            <w:gridSpan w:val="2"/>
            <w:tcBorders>
              <w:right w:val="single" w:sz="6" w:space="0" w:color="000000"/>
            </w:tcBorders>
          </w:tcPr>
          <w:p w:rsidR="009C4268" w:rsidRDefault="009C426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9C4268" w:rsidRDefault="009C4268">
            <w:pPr>
              <w:pStyle w:val="TableParagraph"/>
              <w:spacing w:before="2" w:line="276" w:lineRule="exact"/>
              <w:ind w:left="266" w:right="250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Pupils Eligible for PP ( School – 3 children)</w:t>
            </w:r>
          </w:p>
        </w:tc>
        <w:tc>
          <w:tcPr>
            <w:tcW w:w="2835" w:type="dxa"/>
          </w:tcPr>
          <w:p w:rsidR="009C4268" w:rsidRDefault="009C4268" w:rsidP="00902FFC">
            <w:pPr>
              <w:pStyle w:val="TableParagraph"/>
              <w:spacing w:before="2" w:line="27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Pupils not eligible for PP (School 28 children)</w:t>
            </w:r>
          </w:p>
        </w:tc>
        <w:tc>
          <w:tcPr>
            <w:tcW w:w="2976" w:type="dxa"/>
          </w:tcPr>
          <w:p w:rsidR="009C4268" w:rsidRDefault="009C4268" w:rsidP="009C4268">
            <w:pPr>
              <w:pStyle w:val="TableParagraph"/>
              <w:spacing w:before="2" w:line="276" w:lineRule="exact"/>
              <w:ind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Pupils not eligible for PP (National Average)</w:t>
            </w:r>
          </w:p>
        </w:tc>
      </w:tr>
      <w:tr w:rsidR="009C4268" w:rsidTr="009C4268">
        <w:trPr>
          <w:trHeight w:val="540"/>
        </w:trPr>
        <w:tc>
          <w:tcPr>
            <w:tcW w:w="4552" w:type="dxa"/>
            <w:gridSpan w:val="2"/>
            <w:tcBorders>
              <w:right w:val="single" w:sz="6" w:space="0" w:color="000000"/>
            </w:tcBorders>
          </w:tcPr>
          <w:p w:rsidR="009C4268" w:rsidRDefault="009C426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 who achieved Expected Standard in Reading,</w:t>
            </w:r>
          </w:p>
          <w:p w:rsidR="009C4268" w:rsidRDefault="009C4268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Writing &amp;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9C4268" w:rsidRDefault="009C4268">
            <w:pPr>
              <w:pStyle w:val="TableParagraph"/>
              <w:spacing w:line="271" w:lineRule="exact"/>
              <w:ind w:left="1221" w:right="1221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2835" w:type="dxa"/>
          </w:tcPr>
          <w:p w:rsidR="009C4268" w:rsidRDefault="00902FFC" w:rsidP="00902FFC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976" w:type="dxa"/>
          </w:tcPr>
          <w:p w:rsidR="009C4268" w:rsidRDefault="009C4268" w:rsidP="00902FFC">
            <w:pPr>
              <w:pStyle w:val="TableParagraph"/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  <w:tr w:rsidR="009C4268" w:rsidTr="009C4268">
        <w:trPr>
          <w:trHeight w:val="260"/>
        </w:trPr>
        <w:tc>
          <w:tcPr>
            <w:tcW w:w="4552" w:type="dxa"/>
            <w:gridSpan w:val="2"/>
            <w:tcBorders>
              <w:right w:val="single" w:sz="6" w:space="0" w:color="000000"/>
            </w:tcBorders>
          </w:tcPr>
          <w:p w:rsidR="009C4268" w:rsidRDefault="009C426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Reading Progress Score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9C4268" w:rsidRDefault="009C4268" w:rsidP="00DC5595">
            <w:pPr>
              <w:pStyle w:val="TableParagraph"/>
              <w:spacing w:line="256" w:lineRule="exact"/>
              <w:ind w:left="1220" w:right="694"/>
              <w:rPr>
                <w:sz w:val="24"/>
              </w:rPr>
            </w:pPr>
            <w:r>
              <w:rPr>
                <w:sz w:val="24"/>
              </w:rPr>
              <w:t xml:space="preserve">    +2.36</w:t>
            </w:r>
          </w:p>
        </w:tc>
        <w:tc>
          <w:tcPr>
            <w:tcW w:w="2835" w:type="dxa"/>
          </w:tcPr>
          <w:p w:rsidR="009C4268" w:rsidRDefault="00902FFC">
            <w:pPr>
              <w:pStyle w:val="TableParagraph"/>
              <w:spacing w:line="256" w:lineRule="exact"/>
              <w:ind w:left="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-2.48</w:t>
            </w:r>
          </w:p>
        </w:tc>
        <w:tc>
          <w:tcPr>
            <w:tcW w:w="2976" w:type="dxa"/>
          </w:tcPr>
          <w:p w:rsidR="009C4268" w:rsidRDefault="00B8209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+0.33</w:t>
            </w:r>
          </w:p>
        </w:tc>
      </w:tr>
      <w:tr w:rsidR="009C4268" w:rsidTr="009C4268">
        <w:trPr>
          <w:trHeight w:val="260"/>
        </w:trPr>
        <w:tc>
          <w:tcPr>
            <w:tcW w:w="4552" w:type="dxa"/>
            <w:gridSpan w:val="2"/>
            <w:tcBorders>
              <w:right w:val="single" w:sz="6" w:space="0" w:color="000000"/>
            </w:tcBorders>
          </w:tcPr>
          <w:p w:rsidR="009C4268" w:rsidRDefault="009C426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Writing Progress Score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9C4268" w:rsidRDefault="009C4268">
            <w:pPr>
              <w:pStyle w:val="TableParagraph"/>
              <w:spacing w:line="256" w:lineRule="exact"/>
              <w:ind w:left="1219" w:right="1221"/>
              <w:jc w:val="center"/>
              <w:rPr>
                <w:sz w:val="24"/>
              </w:rPr>
            </w:pPr>
            <w:r>
              <w:rPr>
                <w:sz w:val="24"/>
              </w:rPr>
              <w:t>-4.5</w:t>
            </w:r>
          </w:p>
        </w:tc>
        <w:tc>
          <w:tcPr>
            <w:tcW w:w="2835" w:type="dxa"/>
          </w:tcPr>
          <w:p w:rsidR="009C4268" w:rsidRDefault="00902FFC">
            <w:pPr>
              <w:pStyle w:val="TableParagraph"/>
              <w:spacing w:line="256" w:lineRule="exact"/>
              <w:ind w:left="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-1.21</w:t>
            </w:r>
          </w:p>
        </w:tc>
        <w:tc>
          <w:tcPr>
            <w:tcW w:w="2976" w:type="dxa"/>
          </w:tcPr>
          <w:p w:rsidR="009C4268" w:rsidRDefault="00B8209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  <w:r w:rsidR="009C4268">
              <w:rPr>
                <w:w w:val="99"/>
                <w:sz w:val="24"/>
              </w:rPr>
              <w:t>0</w:t>
            </w:r>
            <w:r>
              <w:rPr>
                <w:w w:val="99"/>
                <w:sz w:val="24"/>
              </w:rPr>
              <w:t>.17</w:t>
            </w:r>
          </w:p>
        </w:tc>
      </w:tr>
      <w:tr w:rsidR="009C4268" w:rsidTr="009C4268">
        <w:trPr>
          <w:trHeight w:val="260"/>
        </w:trPr>
        <w:tc>
          <w:tcPr>
            <w:tcW w:w="4552" w:type="dxa"/>
            <w:gridSpan w:val="2"/>
            <w:tcBorders>
              <w:right w:val="single" w:sz="6" w:space="0" w:color="000000"/>
            </w:tcBorders>
          </w:tcPr>
          <w:p w:rsidR="009C4268" w:rsidRDefault="009C4268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 xml:space="preserve"> Progress Score</w:t>
            </w:r>
          </w:p>
        </w:tc>
        <w:tc>
          <w:tcPr>
            <w:tcW w:w="3544" w:type="dxa"/>
            <w:tcBorders>
              <w:left w:val="single" w:sz="6" w:space="0" w:color="000000"/>
            </w:tcBorders>
          </w:tcPr>
          <w:p w:rsidR="009C4268" w:rsidRDefault="009C4268">
            <w:pPr>
              <w:pStyle w:val="TableParagraph"/>
              <w:spacing w:line="256" w:lineRule="exact"/>
              <w:ind w:left="1220" w:right="1221"/>
              <w:jc w:val="center"/>
              <w:rPr>
                <w:sz w:val="24"/>
              </w:rPr>
            </w:pPr>
            <w:r>
              <w:rPr>
                <w:sz w:val="24"/>
              </w:rPr>
              <w:t>-1.2</w:t>
            </w:r>
          </w:p>
        </w:tc>
        <w:tc>
          <w:tcPr>
            <w:tcW w:w="2835" w:type="dxa"/>
          </w:tcPr>
          <w:p w:rsidR="009C4268" w:rsidRDefault="00902FFC">
            <w:pPr>
              <w:pStyle w:val="TableParagraph"/>
              <w:spacing w:line="256" w:lineRule="exact"/>
              <w:ind w:left="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-2.13</w:t>
            </w:r>
          </w:p>
        </w:tc>
        <w:tc>
          <w:tcPr>
            <w:tcW w:w="2976" w:type="dxa"/>
          </w:tcPr>
          <w:p w:rsidR="009C4268" w:rsidRDefault="00B8209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  <w:r w:rsidR="009C4268">
              <w:rPr>
                <w:w w:val="99"/>
                <w:sz w:val="24"/>
              </w:rPr>
              <w:t>0</w:t>
            </w:r>
            <w:r>
              <w:rPr>
                <w:w w:val="99"/>
                <w:sz w:val="24"/>
              </w:rPr>
              <w:t>.28</w:t>
            </w:r>
          </w:p>
        </w:tc>
      </w:tr>
    </w:tbl>
    <w:p w:rsidR="00916425" w:rsidRDefault="00916425">
      <w:pPr>
        <w:spacing w:line="256" w:lineRule="exact"/>
        <w:jc w:val="center"/>
        <w:rPr>
          <w:sz w:val="24"/>
        </w:rPr>
        <w:sectPr w:rsidR="00916425">
          <w:type w:val="continuous"/>
          <w:pgSz w:w="16840" w:h="11910" w:orient="landscape"/>
          <w:pgMar w:top="1100" w:right="1600" w:bottom="280" w:left="10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12998"/>
      </w:tblGrid>
      <w:tr w:rsidR="00916425" w:rsidTr="00E7586B">
        <w:trPr>
          <w:trHeight w:val="260"/>
        </w:trPr>
        <w:tc>
          <w:tcPr>
            <w:tcW w:w="13468" w:type="dxa"/>
            <w:gridSpan w:val="2"/>
            <w:shd w:val="clear" w:color="auto" w:fill="8DB3E2" w:themeFill="text2" w:themeFillTint="66"/>
          </w:tcPr>
          <w:p w:rsidR="00916425" w:rsidRDefault="001523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 Barriers to Future Learning  ( For Pupils eligible for PP including High Ability)</w:t>
            </w:r>
          </w:p>
          <w:p w:rsidR="00E7586B" w:rsidRDefault="00E7586B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16425">
        <w:trPr>
          <w:trHeight w:val="260"/>
        </w:trPr>
        <w:tc>
          <w:tcPr>
            <w:tcW w:w="13468" w:type="dxa"/>
            <w:gridSpan w:val="2"/>
          </w:tcPr>
          <w:p w:rsidR="00916425" w:rsidRDefault="001523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In-School Barriers ( Issues to be addressed in school, such as poor oral language skills)</w:t>
            </w:r>
          </w:p>
        </w:tc>
      </w:tr>
      <w:tr w:rsidR="00916425">
        <w:trPr>
          <w:trHeight w:val="260"/>
        </w:trPr>
        <w:tc>
          <w:tcPr>
            <w:tcW w:w="470" w:type="dxa"/>
          </w:tcPr>
          <w:p w:rsidR="00916425" w:rsidRDefault="001523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12998" w:type="dxa"/>
          </w:tcPr>
          <w:p w:rsidR="00916425" w:rsidRDefault="00152301" w:rsidP="00DC5F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Writing skills and attainment are</w:t>
            </w:r>
            <w:r w:rsidR="00DC5F1C">
              <w:rPr>
                <w:sz w:val="24"/>
              </w:rPr>
              <w:t xml:space="preserve"> below expected </w:t>
            </w:r>
            <w:r>
              <w:rPr>
                <w:sz w:val="24"/>
              </w:rPr>
              <w:t xml:space="preserve">for </w:t>
            </w:r>
            <w:r w:rsidR="00442783">
              <w:rPr>
                <w:sz w:val="24"/>
              </w:rPr>
              <w:t>4 out of 12</w:t>
            </w:r>
            <w:r w:rsidR="00DC5F1C">
              <w:rPr>
                <w:sz w:val="24"/>
              </w:rPr>
              <w:t xml:space="preserve"> PP pupils in Years 1</w:t>
            </w:r>
            <w:r>
              <w:rPr>
                <w:sz w:val="24"/>
              </w:rPr>
              <w:t>-6</w:t>
            </w:r>
          </w:p>
        </w:tc>
      </w:tr>
      <w:tr w:rsidR="00916425">
        <w:trPr>
          <w:trHeight w:val="260"/>
        </w:trPr>
        <w:tc>
          <w:tcPr>
            <w:tcW w:w="470" w:type="dxa"/>
          </w:tcPr>
          <w:p w:rsidR="00916425" w:rsidRDefault="001523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12998" w:type="dxa"/>
          </w:tcPr>
          <w:p w:rsidR="00916425" w:rsidRDefault="00152301" w:rsidP="00DC5F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Mathematics skills and attainment are </w:t>
            </w:r>
            <w:r w:rsidR="00DC5F1C">
              <w:rPr>
                <w:sz w:val="24"/>
              </w:rPr>
              <w:t>below expected</w:t>
            </w:r>
            <w:r>
              <w:rPr>
                <w:sz w:val="24"/>
              </w:rPr>
              <w:t xml:space="preserve"> for </w:t>
            </w:r>
            <w:r w:rsidR="00442783">
              <w:rPr>
                <w:sz w:val="24"/>
              </w:rPr>
              <w:t>4 out of 12</w:t>
            </w:r>
            <w:r w:rsidR="00DC5F1C">
              <w:rPr>
                <w:sz w:val="24"/>
              </w:rPr>
              <w:t xml:space="preserve"> PP pupils in Years 1</w:t>
            </w:r>
            <w:r>
              <w:rPr>
                <w:sz w:val="24"/>
              </w:rPr>
              <w:t>-6</w:t>
            </w:r>
          </w:p>
        </w:tc>
      </w:tr>
      <w:tr w:rsidR="00916425">
        <w:trPr>
          <w:trHeight w:val="260"/>
        </w:trPr>
        <w:tc>
          <w:tcPr>
            <w:tcW w:w="470" w:type="dxa"/>
          </w:tcPr>
          <w:p w:rsidR="00916425" w:rsidRDefault="001523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12998" w:type="dxa"/>
          </w:tcPr>
          <w:p w:rsidR="00916425" w:rsidRDefault="00152301" w:rsidP="00DC5F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Reading skills and attainment are </w:t>
            </w:r>
            <w:r w:rsidR="00DC5F1C">
              <w:rPr>
                <w:sz w:val="24"/>
              </w:rPr>
              <w:t>below expecte</w:t>
            </w:r>
            <w:r w:rsidR="00442783">
              <w:rPr>
                <w:sz w:val="24"/>
              </w:rPr>
              <w:t>d for 2 out of 12</w:t>
            </w:r>
            <w:r>
              <w:rPr>
                <w:sz w:val="24"/>
              </w:rPr>
              <w:t xml:space="preserve"> PP pupils in </w:t>
            </w:r>
            <w:r w:rsidR="00DC5F1C">
              <w:rPr>
                <w:sz w:val="24"/>
              </w:rPr>
              <w:t>Years 1</w:t>
            </w:r>
            <w:r>
              <w:rPr>
                <w:sz w:val="24"/>
              </w:rPr>
              <w:t>-6.</w:t>
            </w:r>
          </w:p>
        </w:tc>
      </w:tr>
      <w:tr w:rsidR="00916425">
        <w:trPr>
          <w:trHeight w:val="260"/>
        </w:trPr>
        <w:tc>
          <w:tcPr>
            <w:tcW w:w="470" w:type="dxa"/>
          </w:tcPr>
          <w:p w:rsidR="00916425" w:rsidRDefault="0015230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12998" w:type="dxa"/>
          </w:tcPr>
          <w:p w:rsidR="00916425" w:rsidRDefault="009A5BA3" w:rsidP="00DC5F1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In 2017</w:t>
            </w:r>
            <w:r w:rsidR="00FF2F96">
              <w:rPr>
                <w:sz w:val="24"/>
              </w:rPr>
              <w:t>/18,</w:t>
            </w:r>
            <w:r w:rsidR="00DC5F1C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</w:t>
            </w:r>
            <w:r w:rsidR="00DC5F1C">
              <w:rPr>
                <w:sz w:val="24"/>
              </w:rPr>
              <w:t>PP Pupil in Y6 is</w:t>
            </w:r>
            <w:r w:rsidR="00152301">
              <w:rPr>
                <w:sz w:val="24"/>
              </w:rPr>
              <w:t xml:space="preserve"> currently working below the expected standard.</w:t>
            </w:r>
          </w:p>
        </w:tc>
      </w:tr>
      <w:tr w:rsidR="00916425">
        <w:trPr>
          <w:trHeight w:val="260"/>
        </w:trPr>
        <w:tc>
          <w:tcPr>
            <w:tcW w:w="13468" w:type="dxa"/>
            <w:gridSpan w:val="2"/>
          </w:tcPr>
          <w:p w:rsidR="00916425" w:rsidRDefault="001523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External Barriers (Issues which require action outside of school – such as low attendance.)</w:t>
            </w:r>
          </w:p>
        </w:tc>
      </w:tr>
      <w:tr w:rsidR="00916425">
        <w:trPr>
          <w:trHeight w:val="260"/>
        </w:trPr>
        <w:tc>
          <w:tcPr>
            <w:tcW w:w="470" w:type="dxa"/>
          </w:tcPr>
          <w:p w:rsidR="00916425" w:rsidRDefault="0015230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12998" w:type="dxa"/>
          </w:tcPr>
          <w:p w:rsidR="00916425" w:rsidRDefault="00152301">
            <w:pPr>
              <w:pStyle w:val="TableParagraph"/>
              <w:spacing w:line="256" w:lineRule="exact"/>
              <w:rPr>
                <w:sz w:val="24"/>
              </w:rPr>
            </w:pPr>
            <w:r w:rsidRPr="00980410">
              <w:rPr>
                <w:sz w:val="24"/>
              </w:rPr>
              <w:t>Attendance rates for some PP pupils are significantly lower than non-PP pupils.</w:t>
            </w:r>
          </w:p>
        </w:tc>
      </w:tr>
      <w:tr w:rsidR="00916425">
        <w:trPr>
          <w:trHeight w:val="540"/>
        </w:trPr>
        <w:tc>
          <w:tcPr>
            <w:tcW w:w="470" w:type="dxa"/>
          </w:tcPr>
          <w:p w:rsidR="00916425" w:rsidRDefault="001523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12998" w:type="dxa"/>
          </w:tcPr>
          <w:p w:rsidR="00916425" w:rsidRDefault="00152301">
            <w:pPr>
              <w:pStyle w:val="TableParagraph"/>
              <w:spacing w:line="276" w:lineRule="exact"/>
              <w:ind w:right="19"/>
              <w:rPr>
                <w:sz w:val="24"/>
              </w:rPr>
            </w:pPr>
            <w:r>
              <w:rPr>
                <w:sz w:val="24"/>
              </w:rPr>
              <w:t>Some PP pupils in KS2 have difficulties with Social and Emotional aspects of their learning. This can affect their friendship groups which can cause disruption to their learning.</w:t>
            </w:r>
          </w:p>
        </w:tc>
      </w:tr>
      <w:tr w:rsidR="001D49E8">
        <w:trPr>
          <w:trHeight w:val="260"/>
        </w:trPr>
        <w:tc>
          <w:tcPr>
            <w:tcW w:w="470" w:type="dxa"/>
          </w:tcPr>
          <w:p w:rsidR="001D49E8" w:rsidRDefault="001D49E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2998" w:type="dxa"/>
          </w:tcPr>
          <w:p w:rsidR="001D49E8" w:rsidRDefault="001D49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Some PP pupils have learning difficulties</w:t>
            </w:r>
            <w:r w:rsidR="005A07F0">
              <w:rPr>
                <w:sz w:val="24"/>
              </w:rPr>
              <w:t xml:space="preserve"> and are receiving SEN Support. Their learning difficulties</w:t>
            </w:r>
            <w:r>
              <w:rPr>
                <w:sz w:val="24"/>
              </w:rPr>
              <w:t xml:space="preserve"> can affect the progress they make and their overall attainment </w:t>
            </w:r>
          </w:p>
        </w:tc>
      </w:tr>
      <w:tr w:rsidR="00916425">
        <w:trPr>
          <w:trHeight w:val="260"/>
        </w:trPr>
        <w:tc>
          <w:tcPr>
            <w:tcW w:w="470" w:type="dxa"/>
          </w:tcPr>
          <w:p w:rsidR="00916425" w:rsidRDefault="001D49E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152301">
              <w:rPr>
                <w:b/>
                <w:sz w:val="24"/>
              </w:rPr>
              <w:t>.</w:t>
            </w:r>
          </w:p>
        </w:tc>
        <w:tc>
          <w:tcPr>
            <w:tcW w:w="12998" w:type="dxa"/>
          </w:tcPr>
          <w:p w:rsidR="00916425" w:rsidRDefault="001523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Some families may be experiencing funding difficulties – making access</w:t>
            </w:r>
            <w:r>
              <w:rPr>
                <w:sz w:val="24"/>
              </w:rPr>
              <w:t xml:space="preserve"> to curriculum opportunities limited.</w:t>
            </w:r>
          </w:p>
        </w:tc>
      </w:tr>
    </w:tbl>
    <w:p w:rsidR="00916425" w:rsidRDefault="00916425">
      <w:pPr>
        <w:pStyle w:val="BodyText"/>
        <w:rPr>
          <w:rFonts w:ascii="Times New Roman"/>
          <w:b w:val="0"/>
          <w:sz w:val="20"/>
          <w:u w:val="none"/>
        </w:rPr>
      </w:pPr>
    </w:p>
    <w:p w:rsidR="00916425" w:rsidRDefault="00916425">
      <w:pPr>
        <w:pStyle w:val="BodyText"/>
        <w:rPr>
          <w:rFonts w:ascii="Times New Roman"/>
          <w:b w:val="0"/>
          <w:sz w:val="20"/>
          <w:u w:val="none"/>
        </w:rPr>
      </w:pPr>
    </w:p>
    <w:p w:rsidR="00916425" w:rsidRDefault="00916425">
      <w:pPr>
        <w:pStyle w:val="BodyText"/>
        <w:spacing w:before="9" w:after="1"/>
        <w:rPr>
          <w:rFonts w:ascii="Times New Roman"/>
          <w:b w:val="0"/>
          <w:sz w:val="18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3"/>
        <w:gridCol w:w="6426"/>
        <w:gridCol w:w="5679"/>
      </w:tblGrid>
      <w:tr w:rsidR="00916425" w:rsidTr="00E7586B">
        <w:trPr>
          <w:trHeight w:val="260"/>
        </w:trPr>
        <w:tc>
          <w:tcPr>
            <w:tcW w:w="13468" w:type="dxa"/>
            <w:gridSpan w:val="3"/>
            <w:shd w:val="clear" w:color="auto" w:fill="8DB3E2" w:themeFill="text2" w:themeFillTint="66"/>
          </w:tcPr>
          <w:p w:rsidR="00916425" w:rsidRDefault="001523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 Outcomes</w:t>
            </w:r>
          </w:p>
          <w:p w:rsidR="00E7586B" w:rsidRDefault="00E7586B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16425">
        <w:trPr>
          <w:trHeight w:val="260"/>
        </w:trPr>
        <w:tc>
          <w:tcPr>
            <w:tcW w:w="7789" w:type="dxa"/>
            <w:gridSpan w:val="2"/>
          </w:tcPr>
          <w:p w:rsidR="00916425" w:rsidRDefault="00152301">
            <w:pPr>
              <w:pStyle w:val="TableParagraph"/>
              <w:spacing w:line="256" w:lineRule="exact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Desired outcomes and how they will be measured.</w:t>
            </w:r>
          </w:p>
        </w:tc>
        <w:tc>
          <w:tcPr>
            <w:tcW w:w="5679" w:type="dxa"/>
          </w:tcPr>
          <w:p w:rsidR="00916425" w:rsidRDefault="00152301">
            <w:pPr>
              <w:pStyle w:val="TableParagraph"/>
              <w:spacing w:line="256" w:lineRule="exact"/>
              <w:ind w:left="1874" w:right="18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Success Criteria</w:t>
            </w:r>
          </w:p>
        </w:tc>
      </w:tr>
      <w:tr w:rsidR="00916425">
        <w:trPr>
          <w:trHeight w:val="820"/>
        </w:trPr>
        <w:tc>
          <w:tcPr>
            <w:tcW w:w="1363" w:type="dxa"/>
          </w:tcPr>
          <w:p w:rsidR="00916425" w:rsidRDefault="00152301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6426" w:type="dxa"/>
          </w:tcPr>
          <w:p w:rsidR="00916425" w:rsidRDefault="00152301">
            <w:pPr>
              <w:pStyle w:val="TableParagraph"/>
              <w:spacing w:before="2" w:line="276" w:lineRule="exact"/>
              <w:ind w:left="103" w:right="289"/>
              <w:rPr>
                <w:sz w:val="24"/>
              </w:rPr>
            </w:pPr>
            <w:r>
              <w:rPr>
                <w:sz w:val="24"/>
              </w:rPr>
              <w:t>To diminish the difference in writing skills and attainment between Non PP pupils nationally on average and PP pupils in Years 2 -6</w:t>
            </w:r>
          </w:p>
        </w:tc>
        <w:tc>
          <w:tcPr>
            <w:tcW w:w="5679" w:type="dxa"/>
          </w:tcPr>
          <w:p w:rsidR="00916425" w:rsidRPr="00D165FF" w:rsidRDefault="00D165FF" w:rsidP="005A07F0">
            <w:pPr>
              <w:pStyle w:val="TableParagraph"/>
              <w:ind w:right="143"/>
            </w:pPr>
            <w:r>
              <w:rPr>
                <w:noProof/>
                <w:sz w:val="24"/>
                <w:lang w:val="en-GB" w:eastAsia="en-GB"/>
              </w:rPr>
              <w:pict>
                <v:group id="_x0000_s1038" style="position:absolute;left:0;text-align:left;margin-left:257.7pt;margin-top:-281.55pt;width:86.4pt;height:80.85pt;z-index:251661312;mso-position-horizontal-relative:text;mso-position-vertical-relative:text" coordorigin="1512,900" coordsize="7020,7200">
                  <v:shape id="_x0000_s1039" type="#_x0000_t75" style="position:absolute;left:3852;top:1980;width:2140;height:2700">
                    <v:imagedata r:id="rId5" o:title="logo1"/>
                  </v:shape>
                  <v:shape id="_x0000_s1040" type="#_x0000_t148" style="position:absolute;left:1512;top:900;width:7020;height:7200">
                    <v:shadow color="#868686"/>
                    <v:textpath style="font-family:&quot;SimSun&quot;;v-text-kern:t" trim="t" fitpath="t" string="We Pray Together. We Play Together.&#10;&#10;"/>
                  </v:shape>
                  <v:shape id="_x0000_s1041" type="#_x0000_t136" style="position:absolute;left:2232;top:4860;width:5640;height:660">
                    <v:shadow color="#868686"/>
                    <v:textpath style="font-family:&quot;SimSun&quot;;v-text-kern:t" trim="t" fitpath="t" string="We Learn Together."/>
                  </v:shape>
                </v:group>
              </w:pict>
            </w:r>
            <w:r>
              <w:t xml:space="preserve">Children eligible for PP meet expected FFT </w:t>
            </w:r>
            <w:r w:rsidR="00AF5623">
              <w:t xml:space="preserve">20 </w:t>
            </w:r>
            <w:r>
              <w:t>targets</w:t>
            </w:r>
            <w:r w:rsidR="005A07F0">
              <w:t xml:space="preserve"> for writing which puts them in the top 20%</w:t>
            </w:r>
            <w:r w:rsidR="009C4268">
              <w:t xml:space="preserve"> nationally for attainment and progress</w:t>
            </w:r>
            <w:r w:rsidR="005A07F0">
              <w:t>.</w:t>
            </w:r>
          </w:p>
        </w:tc>
      </w:tr>
      <w:tr w:rsidR="00916425">
        <w:trPr>
          <w:trHeight w:val="820"/>
        </w:trPr>
        <w:tc>
          <w:tcPr>
            <w:tcW w:w="1363" w:type="dxa"/>
          </w:tcPr>
          <w:p w:rsidR="00916425" w:rsidRDefault="001523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6426" w:type="dxa"/>
          </w:tcPr>
          <w:p w:rsidR="00916425" w:rsidRDefault="0015230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To diminish the difference in reading skills and attainment between Non PP pupils nationally on average and PP</w:t>
            </w:r>
          </w:p>
          <w:p w:rsidR="00916425" w:rsidRDefault="00152301">
            <w:pPr>
              <w:pStyle w:val="TableParagraph"/>
              <w:spacing w:before="5"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pupils in Years 2 -6</w:t>
            </w:r>
          </w:p>
        </w:tc>
        <w:tc>
          <w:tcPr>
            <w:tcW w:w="5679" w:type="dxa"/>
          </w:tcPr>
          <w:p w:rsidR="00916425" w:rsidRDefault="005A07F0">
            <w:pPr>
              <w:pStyle w:val="TableParagraph"/>
              <w:ind w:left="103" w:right="143"/>
              <w:rPr>
                <w:sz w:val="24"/>
              </w:rPr>
            </w:pPr>
            <w:r>
              <w:t>Children eligible for PP meet expected FFT 20 targets for reading which puts them in the top 20% nationally for attainment and progress.</w:t>
            </w:r>
          </w:p>
        </w:tc>
      </w:tr>
      <w:tr w:rsidR="00916425">
        <w:trPr>
          <w:trHeight w:val="820"/>
        </w:trPr>
        <w:tc>
          <w:tcPr>
            <w:tcW w:w="1363" w:type="dxa"/>
          </w:tcPr>
          <w:p w:rsidR="00916425" w:rsidRDefault="001523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6426" w:type="dxa"/>
          </w:tcPr>
          <w:p w:rsidR="00916425" w:rsidRDefault="00152301">
            <w:pPr>
              <w:pStyle w:val="TableParagraph"/>
              <w:ind w:left="103" w:right="329"/>
              <w:rPr>
                <w:sz w:val="24"/>
              </w:rPr>
            </w:pPr>
            <w:r>
              <w:rPr>
                <w:sz w:val="24"/>
              </w:rPr>
              <w:t xml:space="preserve">To diminish the difference in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skills and attainment between Non PP pupils nationally on average and PP</w:t>
            </w:r>
          </w:p>
          <w:p w:rsidR="00916425" w:rsidRDefault="00152301">
            <w:pPr>
              <w:pStyle w:val="TableParagraph"/>
              <w:spacing w:before="5"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pupils in Years 2 -6</w:t>
            </w:r>
          </w:p>
        </w:tc>
        <w:tc>
          <w:tcPr>
            <w:tcW w:w="5679" w:type="dxa"/>
          </w:tcPr>
          <w:p w:rsidR="00916425" w:rsidRDefault="005A07F0">
            <w:pPr>
              <w:pStyle w:val="TableParagraph"/>
              <w:ind w:left="103" w:right="143"/>
              <w:rPr>
                <w:sz w:val="24"/>
              </w:rPr>
            </w:pPr>
            <w:r>
              <w:t xml:space="preserve">Children eligible for PP meet expected FFT 20 targets for </w:t>
            </w:r>
            <w:proofErr w:type="spellStart"/>
            <w:r>
              <w:t>maths</w:t>
            </w:r>
            <w:proofErr w:type="spellEnd"/>
            <w:r>
              <w:t xml:space="preserve"> which puts them in the top 20% nationally for attainment and progress.</w:t>
            </w:r>
          </w:p>
        </w:tc>
      </w:tr>
      <w:tr w:rsidR="00916425">
        <w:trPr>
          <w:trHeight w:val="540"/>
        </w:trPr>
        <w:tc>
          <w:tcPr>
            <w:tcW w:w="1363" w:type="dxa"/>
          </w:tcPr>
          <w:p w:rsidR="00916425" w:rsidRDefault="001523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6426" w:type="dxa"/>
          </w:tcPr>
          <w:p w:rsidR="00916425" w:rsidRDefault="00152301">
            <w:pPr>
              <w:pStyle w:val="TableParagraph"/>
              <w:spacing w:line="276" w:lineRule="exact"/>
              <w:ind w:left="103" w:right="396"/>
              <w:rPr>
                <w:sz w:val="24"/>
              </w:rPr>
            </w:pPr>
            <w:r>
              <w:rPr>
                <w:sz w:val="24"/>
              </w:rPr>
              <w:t>For PP Pupils in Y6 to perform in line with other non PP pupils at the expected and higher standards.</w:t>
            </w:r>
          </w:p>
        </w:tc>
        <w:tc>
          <w:tcPr>
            <w:tcW w:w="5679" w:type="dxa"/>
          </w:tcPr>
          <w:p w:rsidR="00916425" w:rsidRDefault="005A07F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t xml:space="preserve">Children eligible for PP meet expected FFT 20 targets for </w:t>
            </w:r>
            <w:proofErr w:type="spellStart"/>
            <w:r>
              <w:t>maths</w:t>
            </w:r>
            <w:proofErr w:type="spellEnd"/>
            <w:r>
              <w:t xml:space="preserve"> which puts them in the top 20% nationally for attainment and progress.</w:t>
            </w:r>
          </w:p>
        </w:tc>
      </w:tr>
      <w:tr w:rsidR="00916425">
        <w:trPr>
          <w:trHeight w:val="1360"/>
        </w:trPr>
        <w:tc>
          <w:tcPr>
            <w:tcW w:w="1363" w:type="dxa"/>
          </w:tcPr>
          <w:p w:rsidR="00916425" w:rsidRDefault="001523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6426" w:type="dxa"/>
          </w:tcPr>
          <w:p w:rsidR="00916425" w:rsidRDefault="00152301">
            <w:pPr>
              <w:pStyle w:val="TableParagraph"/>
              <w:ind w:left="103" w:right="680"/>
              <w:jc w:val="both"/>
              <w:rPr>
                <w:sz w:val="24"/>
              </w:rPr>
            </w:pPr>
            <w:r>
              <w:rPr>
                <w:sz w:val="24"/>
              </w:rPr>
              <w:t>To improve attendance rates for those PP pupils with persistent absenteeism and bring in line with non-PP pupils.</w:t>
            </w:r>
          </w:p>
        </w:tc>
        <w:tc>
          <w:tcPr>
            <w:tcW w:w="5679" w:type="dxa"/>
          </w:tcPr>
          <w:p w:rsidR="00916425" w:rsidRDefault="00152301">
            <w:pPr>
              <w:pStyle w:val="TableParagraph"/>
              <w:ind w:left="103" w:right="183"/>
              <w:rPr>
                <w:sz w:val="24"/>
              </w:rPr>
            </w:pPr>
            <w:r>
              <w:rPr>
                <w:sz w:val="24"/>
              </w:rPr>
              <w:t>Persistent absenteeism will be reduced. Attendance will be in line with other non PP pupils.</w:t>
            </w:r>
          </w:p>
        </w:tc>
      </w:tr>
    </w:tbl>
    <w:p w:rsidR="00916425" w:rsidRDefault="00916425">
      <w:pPr>
        <w:rPr>
          <w:sz w:val="24"/>
        </w:rPr>
        <w:sectPr w:rsidR="00916425">
          <w:pgSz w:w="16840" w:h="11910" w:orient="landscape"/>
          <w:pgMar w:top="1100" w:right="1660" w:bottom="280" w:left="1460" w:header="720" w:footer="720" w:gutter="0"/>
          <w:cols w:space="720"/>
        </w:sectPr>
      </w:pPr>
    </w:p>
    <w:p w:rsidR="00916425" w:rsidRDefault="00916425">
      <w:pPr>
        <w:pStyle w:val="BodyText"/>
        <w:rPr>
          <w:rFonts w:ascii="Times New Roman"/>
          <w:b w:val="0"/>
          <w:sz w:val="29"/>
          <w:u w:val="none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3"/>
        <w:gridCol w:w="2506"/>
        <w:gridCol w:w="1598"/>
        <w:gridCol w:w="908"/>
        <w:gridCol w:w="693"/>
        <w:gridCol w:w="721"/>
        <w:gridCol w:w="877"/>
        <w:gridCol w:w="215"/>
        <w:gridCol w:w="1386"/>
        <w:gridCol w:w="1120"/>
        <w:gridCol w:w="478"/>
        <w:gridCol w:w="1603"/>
      </w:tblGrid>
      <w:tr w:rsidR="00916425">
        <w:trPr>
          <w:trHeight w:val="820"/>
        </w:trPr>
        <w:tc>
          <w:tcPr>
            <w:tcW w:w="1363" w:type="dxa"/>
          </w:tcPr>
          <w:p w:rsidR="00916425" w:rsidRDefault="001523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6426" w:type="dxa"/>
            <w:gridSpan w:val="5"/>
          </w:tcPr>
          <w:p w:rsidR="00916425" w:rsidRDefault="00152301">
            <w:pPr>
              <w:pStyle w:val="TableParagraph"/>
              <w:ind w:left="103" w:right="422"/>
              <w:rPr>
                <w:sz w:val="24"/>
              </w:rPr>
            </w:pPr>
            <w:r>
              <w:rPr>
                <w:sz w:val="24"/>
              </w:rPr>
              <w:t>To improve Social and Emotional well-being in targeted groups throughout the school.</w:t>
            </w:r>
          </w:p>
        </w:tc>
        <w:tc>
          <w:tcPr>
            <w:tcW w:w="5679" w:type="dxa"/>
            <w:gridSpan w:val="6"/>
          </w:tcPr>
          <w:p w:rsidR="00916425" w:rsidRDefault="00152301">
            <w:pPr>
              <w:pStyle w:val="TableParagraph"/>
              <w:ind w:left="103" w:right="150"/>
              <w:rPr>
                <w:sz w:val="24"/>
              </w:rPr>
            </w:pPr>
            <w:r>
              <w:rPr>
                <w:sz w:val="24"/>
              </w:rPr>
              <w:t xml:space="preserve">Improvement of pupil’s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and motivation as monitored through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analysis report i.e.</w:t>
            </w:r>
          </w:p>
          <w:p w:rsidR="00916425" w:rsidRDefault="00152301">
            <w:pPr>
              <w:pStyle w:val="TableParagraph"/>
              <w:spacing w:before="4" w:line="260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proofErr w:type="gramEnd"/>
            <w:r>
              <w:rPr>
                <w:sz w:val="24"/>
              </w:rPr>
              <w:t xml:space="preserve"> sanctions required by PP pupils for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 w:rsidR="005A07F0">
              <w:rPr>
                <w:sz w:val="24"/>
              </w:rPr>
              <w:t xml:space="preserve">, or through </w:t>
            </w:r>
            <w:proofErr w:type="spellStart"/>
            <w:r w:rsidR="005A07F0">
              <w:rPr>
                <w:sz w:val="24"/>
              </w:rPr>
              <w:t>Boxhall</w:t>
            </w:r>
            <w:proofErr w:type="spellEnd"/>
            <w:r w:rsidR="005A07F0">
              <w:rPr>
                <w:sz w:val="24"/>
              </w:rPr>
              <w:t xml:space="preserve"> Profile.</w:t>
            </w:r>
          </w:p>
        </w:tc>
      </w:tr>
      <w:tr w:rsidR="00916425">
        <w:trPr>
          <w:trHeight w:val="540"/>
        </w:trPr>
        <w:tc>
          <w:tcPr>
            <w:tcW w:w="1363" w:type="dxa"/>
          </w:tcPr>
          <w:p w:rsidR="00916425" w:rsidRDefault="0015230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6426" w:type="dxa"/>
            <w:gridSpan w:val="5"/>
          </w:tcPr>
          <w:p w:rsidR="00916425" w:rsidRDefault="00152301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To support funding to access all curriculum opportunities.</w:t>
            </w:r>
          </w:p>
        </w:tc>
        <w:tc>
          <w:tcPr>
            <w:tcW w:w="5679" w:type="dxa"/>
            <w:gridSpan w:val="6"/>
          </w:tcPr>
          <w:p w:rsidR="00916425" w:rsidRDefault="00152301">
            <w:pPr>
              <w:pStyle w:val="TableParagraph"/>
              <w:spacing w:line="276" w:lineRule="exact"/>
              <w:ind w:left="103" w:right="410"/>
              <w:rPr>
                <w:sz w:val="24"/>
              </w:rPr>
            </w:pPr>
            <w:r>
              <w:rPr>
                <w:sz w:val="24"/>
              </w:rPr>
              <w:t>Children from identified families will access the same curriculum opportunities as non PP pupils.</w:t>
            </w:r>
          </w:p>
        </w:tc>
      </w:tr>
      <w:tr w:rsidR="00916425">
        <w:trPr>
          <w:trHeight w:val="1640"/>
        </w:trPr>
        <w:tc>
          <w:tcPr>
            <w:tcW w:w="1363" w:type="dxa"/>
            <w:vMerge w:val="restart"/>
          </w:tcPr>
          <w:p w:rsidR="00916425" w:rsidRDefault="00152301">
            <w:pPr>
              <w:pStyle w:val="TableParagraph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KEY TARGETS</w:t>
            </w:r>
          </w:p>
        </w:tc>
        <w:tc>
          <w:tcPr>
            <w:tcW w:w="12105" w:type="dxa"/>
            <w:gridSpan w:val="11"/>
          </w:tcPr>
          <w:p w:rsidR="00916425" w:rsidRDefault="00152301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 xml:space="preserve">The numbers of PP eligible children across the school </w:t>
            </w:r>
            <w:r w:rsidR="00442783">
              <w:rPr>
                <w:sz w:val="24"/>
              </w:rPr>
              <w:t>in 2017-18 are small (9</w:t>
            </w:r>
            <w:r>
              <w:rPr>
                <w:sz w:val="24"/>
              </w:rPr>
              <w:t xml:space="preserve"> children) and therefore have been identified as a cohort for the purposes of monitoring attainment and progress.</w:t>
            </w:r>
          </w:p>
          <w:p w:rsidR="00916425" w:rsidRDefault="00152301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The school has identified the following Key Targets for this cohort:</w:t>
            </w:r>
          </w:p>
          <w:p w:rsidR="00916425" w:rsidRDefault="00152301">
            <w:pPr>
              <w:pStyle w:val="TableParagraph"/>
              <w:ind w:left="823" w:right="98" w:hanging="360"/>
              <w:rPr>
                <w:sz w:val="24"/>
              </w:rPr>
            </w:pPr>
            <w:r>
              <w:rPr>
                <w:sz w:val="24"/>
              </w:rPr>
              <w:t>1. For</w:t>
            </w:r>
            <w:r>
              <w:rPr>
                <w:sz w:val="24"/>
              </w:rPr>
              <w:t xml:space="preserve"> PP pupils across the school to diminish the difference between PP pupils and other non PP pupils nationally on average, at the expected and high</w:t>
            </w:r>
            <w:r w:rsidR="005A07F0">
              <w:rPr>
                <w:sz w:val="24"/>
              </w:rPr>
              <w:t>er standards, by the end of 2017/18</w:t>
            </w:r>
            <w:r>
              <w:rPr>
                <w:sz w:val="24"/>
              </w:rPr>
              <w:t>:</w:t>
            </w:r>
          </w:p>
        </w:tc>
      </w:tr>
      <w:tr w:rsidR="00916425">
        <w:trPr>
          <w:trHeight w:val="920"/>
        </w:trPr>
        <w:tc>
          <w:tcPr>
            <w:tcW w:w="1363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06" w:type="dxa"/>
            <w:gridSpan w:val="2"/>
          </w:tcPr>
          <w:p w:rsidR="00916425" w:rsidRDefault="00152301">
            <w:pPr>
              <w:pStyle w:val="TableParagraph"/>
              <w:ind w:left="458" w:right="462"/>
              <w:jc w:val="center"/>
              <w:rPr>
                <w:sz w:val="20"/>
              </w:rPr>
            </w:pPr>
            <w:r>
              <w:rPr>
                <w:sz w:val="20"/>
              </w:rPr>
              <w:t>Non PP Pupils National Average Expected</w:t>
            </w:r>
          </w:p>
        </w:tc>
        <w:tc>
          <w:tcPr>
            <w:tcW w:w="2506" w:type="dxa"/>
            <w:gridSpan w:val="4"/>
          </w:tcPr>
          <w:p w:rsidR="00916425" w:rsidRDefault="00152301">
            <w:pPr>
              <w:pStyle w:val="TableParagraph"/>
              <w:ind w:left="479" w:right="482"/>
              <w:jc w:val="center"/>
              <w:rPr>
                <w:sz w:val="20"/>
              </w:rPr>
            </w:pPr>
            <w:r>
              <w:rPr>
                <w:sz w:val="20"/>
              </w:rPr>
              <w:t>Non PP Pupils National Average Higher</w:t>
            </w:r>
          </w:p>
        </w:tc>
        <w:tc>
          <w:tcPr>
            <w:tcW w:w="2506" w:type="dxa"/>
            <w:gridSpan w:val="2"/>
          </w:tcPr>
          <w:p w:rsidR="00916425" w:rsidRDefault="00152301">
            <w:pPr>
              <w:pStyle w:val="TableParagraph"/>
              <w:ind w:left="200" w:right="201"/>
              <w:jc w:val="center"/>
              <w:rPr>
                <w:sz w:val="20"/>
              </w:rPr>
            </w:pPr>
            <w:r>
              <w:rPr>
                <w:sz w:val="20"/>
              </w:rPr>
              <w:t>School PP Pupils Average</w:t>
            </w:r>
          </w:p>
          <w:p w:rsidR="00916425" w:rsidRDefault="00152301">
            <w:pPr>
              <w:pStyle w:val="TableParagraph"/>
              <w:spacing w:before="1" w:line="230" w:lineRule="atLeast"/>
              <w:ind w:left="204" w:right="201"/>
              <w:jc w:val="center"/>
              <w:rPr>
                <w:sz w:val="20"/>
              </w:rPr>
            </w:pPr>
            <w:r>
              <w:rPr>
                <w:sz w:val="20"/>
              </w:rPr>
              <w:t>Expected on entry Y1-6 201</w:t>
            </w:r>
            <w:r w:rsidR="00B8209C">
              <w:rPr>
                <w:sz w:val="20"/>
              </w:rPr>
              <w:t>7</w:t>
            </w:r>
          </w:p>
        </w:tc>
        <w:tc>
          <w:tcPr>
            <w:tcW w:w="2081" w:type="dxa"/>
            <w:gridSpan w:val="2"/>
          </w:tcPr>
          <w:p w:rsidR="00916425" w:rsidRDefault="00152301"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Current Difference</w:t>
            </w:r>
          </w:p>
        </w:tc>
      </w:tr>
      <w:tr w:rsidR="00916425">
        <w:trPr>
          <w:trHeight w:val="260"/>
        </w:trPr>
        <w:tc>
          <w:tcPr>
            <w:tcW w:w="1363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916425" w:rsidRDefault="0015230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2506" w:type="dxa"/>
            <w:gridSpan w:val="2"/>
          </w:tcPr>
          <w:p w:rsidR="00916425" w:rsidRDefault="00B8209C">
            <w:pPr>
              <w:pStyle w:val="TableParagraph"/>
              <w:spacing w:line="227" w:lineRule="exact"/>
              <w:ind w:left="458" w:right="46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506" w:type="dxa"/>
            <w:gridSpan w:val="4"/>
          </w:tcPr>
          <w:p w:rsidR="00916425" w:rsidRDefault="00B8209C">
            <w:pPr>
              <w:pStyle w:val="TableParagraph"/>
              <w:spacing w:line="227" w:lineRule="exact"/>
              <w:ind w:left="479" w:right="48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506" w:type="dxa"/>
            <w:gridSpan w:val="2"/>
          </w:tcPr>
          <w:p w:rsidR="00916425" w:rsidRDefault="00C6160F">
            <w:pPr>
              <w:pStyle w:val="TableParagraph"/>
              <w:spacing w:line="227" w:lineRule="exact"/>
              <w:ind w:left="198" w:right="201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081" w:type="dxa"/>
            <w:gridSpan w:val="2"/>
          </w:tcPr>
          <w:p w:rsidR="00916425" w:rsidRDefault="00C6160F" w:rsidP="00442783">
            <w:pPr>
              <w:pStyle w:val="TableParagraph"/>
              <w:spacing w:line="227" w:lineRule="exact"/>
              <w:ind w:left="815"/>
              <w:rPr>
                <w:sz w:val="20"/>
              </w:rPr>
            </w:pPr>
            <w:r>
              <w:rPr>
                <w:sz w:val="20"/>
              </w:rPr>
              <w:t>+1</w:t>
            </w:r>
            <w:r w:rsidR="00152301">
              <w:rPr>
                <w:sz w:val="20"/>
              </w:rPr>
              <w:t>%</w:t>
            </w:r>
          </w:p>
        </w:tc>
      </w:tr>
      <w:tr w:rsidR="00916425">
        <w:trPr>
          <w:trHeight w:val="260"/>
        </w:trPr>
        <w:tc>
          <w:tcPr>
            <w:tcW w:w="1363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916425" w:rsidRDefault="0015230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  <w:tc>
          <w:tcPr>
            <w:tcW w:w="2506" w:type="dxa"/>
            <w:gridSpan w:val="2"/>
          </w:tcPr>
          <w:p w:rsidR="00916425" w:rsidRDefault="00B8209C">
            <w:pPr>
              <w:pStyle w:val="TableParagraph"/>
              <w:spacing w:line="227" w:lineRule="exact"/>
              <w:ind w:left="458" w:right="46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506" w:type="dxa"/>
            <w:gridSpan w:val="4"/>
          </w:tcPr>
          <w:p w:rsidR="00916425" w:rsidRDefault="00B8209C">
            <w:pPr>
              <w:pStyle w:val="TableParagraph"/>
              <w:spacing w:line="227" w:lineRule="exact"/>
              <w:ind w:left="479" w:right="48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506" w:type="dxa"/>
            <w:gridSpan w:val="2"/>
          </w:tcPr>
          <w:p w:rsidR="00916425" w:rsidRDefault="00C6160F">
            <w:pPr>
              <w:pStyle w:val="TableParagraph"/>
              <w:spacing w:line="227" w:lineRule="exact"/>
              <w:ind w:left="198" w:right="201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081" w:type="dxa"/>
            <w:gridSpan w:val="2"/>
          </w:tcPr>
          <w:p w:rsidR="00916425" w:rsidRDefault="00C6160F">
            <w:pPr>
              <w:pStyle w:val="TableParagraph"/>
              <w:spacing w:line="227" w:lineRule="exact"/>
              <w:ind w:left="815" w:right="815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  <w:r w:rsidR="00152301">
              <w:rPr>
                <w:sz w:val="20"/>
              </w:rPr>
              <w:t>%</w:t>
            </w:r>
          </w:p>
        </w:tc>
      </w:tr>
      <w:tr w:rsidR="00916425">
        <w:trPr>
          <w:trHeight w:val="260"/>
        </w:trPr>
        <w:tc>
          <w:tcPr>
            <w:tcW w:w="1363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916425" w:rsidRDefault="0015230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2506" w:type="dxa"/>
            <w:gridSpan w:val="2"/>
          </w:tcPr>
          <w:p w:rsidR="00916425" w:rsidRDefault="00B8209C">
            <w:pPr>
              <w:pStyle w:val="TableParagraph"/>
              <w:spacing w:line="227" w:lineRule="exact"/>
              <w:ind w:left="458" w:right="46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506" w:type="dxa"/>
            <w:gridSpan w:val="4"/>
          </w:tcPr>
          <w:p w:rsidR="00916425" w:rsidRDefault="00B8209C">
            <w:pPr>
              <w:pStyle w:val="TableParagraph"/>
              <w:spacing w:line="227" w:lineRule="exact"/>
              <w:ind w:left="479" w:right="48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506" w:type="dxa"/>
            <w:gridSpan w:val="2"/>
          </w:tcPr>
          <w:p w:rsidR="00916425" w:rsidRDefault="00C6160F">
            <w:pPr>
              <w:pStyle w:val="TableParagraph"/>
              <w:spacing w:line="227" w:lineRule="exact"/>
              <w:ind w:left="198" w:right="201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152301">
              <w:rPr>
                <w:sz w:val="20"/>
              </w:rPr>
              <w:t>%</w:t>
            </w:r>
          </w:p>
        </w:tc>
        <w:tc>
          <w:tcPr>
            <w:tcW w:w="2081" w:type="dxa"/>
            <w:gridSpan w:val="2"/>
          </w:tcPr>
          <w:p w:rsidR="00916425" w:rsidRDefault="00C6160F">
            <w:pPr>
              <w:pStyle w:val="TableParagraph"/>
              <w:spacing w:line="227" w:lineRule="exact"/>
              <w:ind w:left="815" w:right="815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  <w:r w:rsidR="00152301">
              <w:rPr>
                <w:sz w:val="20"/>
              </w:rPr>
              <w:t>%</w:t>
            </w:r>
          </w:p>
        </w:tc>
      </w:tr>
      <w:tr w:rsidR="00916425">
        <w:trPr>
          <w:trHeight w:val="540"/>
        </w:trPr>
        <w:tc>
          <w:tcPr>
            <w:tcW w:w="1363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12105" w:type="dxa"/>
            <w:gridSpan w:val="11"/>
          </w:tcPr>
          <w:p w:rsidR="00C6160F" w:rsidRDefault="00152301">
            <w:pPr>
              <w:pStyle w:val="TableParagraph"/>
              <w:spacing w:line="276" w:lineRule="exact"/>
              <w:ind w:left="823" w:right="98" w:hanging="360"/>
              <w:rPr>
                <w:sz w:val="24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4"/>
              </w:rPr>
              <w:t>For PP pupils in Y6 to perform in line with other non PP pupils nationally on average, at the expected and higher standards in reading, writi</w:t>
            </w:r>
            <w:r w:rsidR="00C6160F">
              <w:rPr>
                <w:sz w:val="24"/>
              </w:rPr>
              <w:t xml:space="preserve">ng and </w:t>
            </w:r>
            <w:proofErr w:type="spellStart"/>
            <w:r w:rsidR="00C6160F">
              <w:rPr>
                <w:sz w:val="24"/>
              </w:rPr>
              <w:t>maths</w:t>
            </w:r>
            <w:proofErr w:type="spellEnd"/>
            <w:r w:rsidR="00C6160F">
              <w:rPr>
                <w:sz w:val="24"/>
              </w:rPr>
              <w:t>, by the end of 2017/18</w:t>
            </w:r>
            <w:r>
              <w:rPr>
                <w:sz w:val="24"/>
              </w:rPr>
              <w:t>.</w:t>
            </w:r>
            <w:r w:rsidR="00C6160F">
              <w:rPr>
                <w:sz w:val="24"/>
              </w:rPr>
              <w:t xml:space="preserve"> </w:t>
            </w:r>
          </w:p>
          <w:p w:rsidR="00916425" w:rsidRDefault="00C6160F" w:rsidP="00C6160F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Results and comparatives with national for 2017 can be seen below.</w:t>
            </w:r>
          </w:p>
        </w:tc>
      </w:tr>
      <w:tr w:rsidR="00916425" w:rsidTr="00C6160F">
        <w:trPr>
          <w:trHeight w:val="1140"/>
        </w:trPr>
        <w:tc>
          <w:tcPr>
            <w:tcW w:w="1363" w:type="dxa"/>
            <w:vMerge/>
            <w:tcBorders>
              <w:top w:val="nil"/>
            </w:tcBorders>
          </w:tcPr>
          <w:p w:rsidR="00916425" w:rsidRDefault="00916425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98" w:type="dxa"/>
          </w:tcPr>
          <w:p w:rsidR="00916425" w:rsidRDefault="00152301">
            <w:pPr>
              <w:pStyle w:val="TableParagraph"/>
              <w:ind w:left="148" w:right="150"/>
              <w:jc w:val="center"/>
              <w:rPr>
                <w:sz w:val="20"/>
              </w:rPr>
            </w:pPr>
            <w:r>
              <w:rPr>
                <w:sz w:val="20"/>
              </w:rPr>
              <w:t>Non PP Pupils National Average Expected</w:t>
            </w:r>
          </w:p>
        </w:tc>
        <w:tc>
          <w:tcPr>
            <w:tcW w:w="1601" w:type="dxa"/>
            <w:gridSpan w:val="2"/>
          </w:tcPr>
          <w:p w:rsidR="00916425" w:rsidRDefault="00152301">
            <w:pPr>
              <w:pStyle w:val="TableParagraph"/>
              <w:ind w:left="104" w:right="106"/>
              <w:jc w:val="center"/>
              <w:rPr>
                <w:sz w:val="20"/>
              </w:rPr>
            </w:pPr>
            <w:r>
              <w:rPr>
                <w:sz w:val="20"/>
              </w:rPr>
              <w:t>School PP Pupils</w:t>
            </w:r>
          </w:p>
          <w:p w:rsidR="00916425" w:rsidRDefault="00C6160F">
            <w:pPr>
              <w:pStyle w:val="TableParagraph"/>
              <w:spacing w:before="1"/>
              <w:ind w:left="105" w:right="106"/>
              <w:jc w:val="center"/>
              <w:rPr>
                <w:sz w:val="20"/>
              </w:rPr>
            </w:pPr>
            <w:r>
              <w:rPr>
                <w:sz w:val="20"/>
              </w:rPr>
              <w:t>Average (2017</w:t>
            </w:r>
            <w:r w:rsidR="00152301">
              <w:rPr>
                <w:sz w:val="20"/>
              </w:rPr>
              <w:t>) Expected</w:t>
            </w:r>
          </w:p>
        </w:tc>
        <w:tc>
          <w:tcPr>
            <w:tcW w:w="1598" w:type="dxa"/>
            <w:gridSpan w:val="2"/>
          </w:tcPr>
          <w:p w:rsidR="00916425" w:rsidRDefault="00152301">
            <w:pPr>
              <w:pStyle w:val="TableParagraph"/>
              <w:ind w:left="323" w:right="333" w:firstLine="55"/>
              <w:rPr>
                <w:sz w:val="20"/>
              </w:rPr>
            </w:pPr>
            <w:r>
              <w:rPr>
                <w:sz w:val="20"/>
              </w:rPr>
              <w:t>Current Difference</w:t>
            </w:r>
          </w:p>
        </w:tc>
        <w:tc>
          <w:tcPr>
            <w:tcW w:w="1601" w:type="dxa"/>
            <w:gridSpan w:val="2"/>
          </w:tcPr>
          <w:p w:rsidR="00916425" w:rsidRDefault="00152301">
            <w:pPr>
              <w:pStyle w:val="TableParagraph"/>
              <w:ind w:left="148" w:right="153"/>
              <w:jc w:val="center"/>
              <w:rPr>
                <w:sz w:val="20"/>
              </w:rPr>
            </w:pPr>
            <w:r>
              <w:rPr>
                <w:sz w:val="20"/>
              </w:rPr>
              <w:t>Non PP Pupils National Average Higher</w:t>
            </w:r>
          </w:p>
        </w:tc>
        <w:tc>
          <w:tcPr>
            <w:tcW w:w="1598" w:type="dxa"/>
            <w:gridSpan w:val="2"/>
          </w:tcPr>
          <w:p w:rsidR="00916425" w:rsidRDefault="00152301">
            <w:pPr>
              <w:pStyle w:val="TableParagraph"/>
              <w:ind w:left="287" w:right="289" w:firstLine="3"/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  <w:r w:rsidR="00C6160F">
              <w:rPr>
                <w:sz w:val="20"/>
              </w:rPr>
              <w:t>hool PP Pupils Average (KS2 2017</w:t>
            </w:r>
            <w:r>
              <w:rPr>
                <w:sz w:val="20"/>
              </w:rPr>
              <w:t>)</w:t>
            </w:r>
          </w:p>
          <w:p w:rsidR="00916425" w:rsidRDefault="00152301">
            <w:pPr>
              <w:pStyle w:val="TableParagraph"/>
              <w:spacing w:before="1" w:line="213" w:lineRule="exact"/>
              <w:ind w:left="148" w:right="59"/>
              <w:jc w:val="center"/>
              <w:rPr>
                <w:sz w:val="20"/>
              </w:rPr>
            </w:pPr>
            <w:r>
              <w:rPr>
                <w:sz w:val="20"/>
              </w:rPr>
              <w:t>Higher</w:t>
            </w:r>
          </w:p>
        </w:tc>
        <w:tc>
          <w:tcPr>
            <w:tcW w:w="1603" w:type="dxa"/>
          </w:tcPr>
          <w:p w:rsidR="00916425" w:rsidRDefault="00152301">
            <w:pPr>
              <w:pStyle w:val="TableParagraph"/>
              <w:ind w:left="324" w:right="335" w:firstLine="55"/>
              <w:rPr>
                <w:sz w:val="20"/>
              </w:rPr>
            </w:pPr>
            <w:r>
              <w:rPr>
                <w:sz w:val="20"/>
              </w:rPr>
              <w:t>Current Difference</w:t>
            </w:r>
          </w:p>
        </w:tc>
      </w:tr>
      <w:tr w:rsidR="00C6160F" w:rsidTr="00C6160F">
        <w:trPr>
          <w:trHeight w:val="260"/>
        </w:trPr>
        <w:tc>
          <w:tcPr>
            <w:tcW w:w="1363" w:type="dxa"/>
            <w:vMerge/>
            <w:tcBorders>
              <w:top w:val="nil"/>
            </w:tcBorders>
          </w:tcPr>
          <w:p w:rsidR="00C6160F" w:rsidRDefault="00C6160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C6160F" w:rsidRDefault="00C616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598" w:type="dxa"/>
          </w:tcPr>
          <w:p w:rsidR="00C6160F" w:rsidRDefault="00C6160F" w:rsidP="00C74457">
            <w:pPr>
              <w:pStyle w:val="TableParagraph"/>
              <w:spacing w:line="227" w:lineRule="exact"/>
              <w:ind w:left="458" w:right="462"/>
              <w:jc w:val="center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  <w:tc>
          <w:tcPr>
            <w:tcW w:w="1601" w:type="dxa"/>
            <w:gridSpan w:val="2"/>
          </w:tcPr>
          <w:p w:rsidR="00C6160F" w:rsidRDefault="00C6160F">
            <w:pPr>
              <w:pStyle w:val="TableParagraph"/>
              <w:spacing w:line="227" w:lineRule="exact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598" w:type="dxa"/>
            <w:gridSpan w:val="2"/>
          </w:tcPr>
          <w:p w:rsidR="00C6160F" w:rsidRDefault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-44%</w:t>
            </w:r>
          </w:p>
        </w:tc>
        <w:tc>
          <w:tcPr>
            <w:tcW w:w="1601" w:type="dxa"/>
            <w:gridSpan w:val="2"/>
          </w:tcPr>
          <w:p w:rsidR="00C6160F" w:rsidRDefault="00C6160F" w:rsidP="00C74457">
            <w:pPr>
              <w:pStyle w:val="TableParagraph"/>
              <w:spacing w:line="227" w:lineRule="exact"/>
              <w:ind w:left="479" w:right="482"/>
              <w:jc w:val="center"/>
              <w:rPr>
                <w:sz w:val="20"/>
              </w:rPr>
            </w:pPr>
            <w:r>
              <w:rPr>
                <w:sz w:val="20"/>
              </w:rPr>
              <w:t>29%</w:t>
            </w:r>
          </w:p>
        </w:tc>
        <w:tc>
          <w:tcPr>
            <w:tcW w:w="1598" w:type="dxa"/>
            <w:gridSpan w:val="2"/>
          </w:tcPr>
          <w:p w:rsidR="00C6160F" w:rsidRDefault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603" w:type="dxa"/>
          </w:tcPr>
          <w:p w:rsidR="00C6160F" w:rsidRDefault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+4%</w:t>
            </w:r>
          </w:p>
        </w:tc>
      </w:tr>
      <w:tr w:rsidR="00C6160F" w:rsidTr="00C6160F">
        <w:trPr>
          <w:trHeight w:val="260"/>
        </w:trPr>
        <w:tc>
          <w:tcPr>
            <w:tcW w:w="1363" w:type="dxa"/>
            <w:vMerge/>
            <w:tcBorders>
              <w:top w:val="nil"/>
            </w:tcBorders>
          </w:tcPr>
          <w:p w:rsidR="00C6160F" w:rsidRDefault="00C6160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C6160F" w:rsidRDefault="00C616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  <w:tc>
          <w:tcPr>
            <w:tcW w:w="1598" w:type="dxa"/>
          </w:tcPr>
          <w:p w:rsidR="00C6160F" w:rsidRDefault="00C6160F" w:rsidP="00C74457">
            <w:pPr>
              <w:pStyle w:val="TableParagraph"/>
              <w:spacing w:line="227" w:lineRule="exact"/>
              <w:ind w:left="458" w:right="462"/>
              <w:jc w:val="center"/>
              <w:rPr>
                <w:sz w:val="20"/>
              </w:rPr>
            </w:pPr>
            <w:r>
              <w:rPr>
                <w:sz w:val="20"/>
              </w:rPr>
              <w:t>81%</w:t>
            </w:r>
          </w:p>
        </w:tc>
        <w:tc>
          <w:tcPr>
            <w:tcW w:w="1601" w:type="dxa"/>
            <w:gridSpan w:val="2"/>
          </w:tcPr>
          <w:p w:rsidR="00C6160F" w:rsidRDefault="00C6160F">
            <w:pPr>
              <w:pStyle w:val="TableParagraph"/>
              <w:spacing w:line="227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598" w:type="dxa"/>
            <w:gridSpan w:val="2"/>
          </w:tcPr>
          <w:p w:rsidR="00C6160F" w:rsidRDefault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-48%</w:t>
            </w:r>
          </w:p>
        </w:tc>
        <w:tc>
          <w:tcPr>
            <w:tcW w:w="1601" w:type="dxa"/>
            <w:gridSpan w:val="2"/>
          </w:tcPr>
          <w:p w:rsidR="00C6160F" w:rsidRDefault="00C6160F" w:rsidP="00C74457">
            <w:pPr>
              <w:pStyle w:val="TableParagraph"/>
              <w:spacing w:line="227" w:lineRule="exact"/>
              <w:ind w:left="479" w:right="482"/>
              <w:jc w:val="center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  <w:tc>
          <w:tcPr>
            <w:tcW w:w="1598" w:type="dxa"/>
            <w:gridSpan w:val="2"/>
          </w:tcPr>
          <w:p w:rsidR="00C6160F" w:rsidRDefault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603" w:type="dxa"/>
          </w:tcPr>
          <w:p w:rsidR="00C6160F" w:rsidRDefault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+12%</w:t>
            </w:r>
          </w:p>
        </w:tc>
      </w:tr>
      <w:tr w:rsidR="00C6160F" w:rsidTr="00C6160F">
        <w:trPr>
          <w:trHeight w:val="260"/>
        </w:trPr>
        <w:tc>
          <w:tcPr>
            <w:tcW w:w="1363" w:type="dxa"/>
            <w:vMerge/>
            <w:tcBorders>
              <w:top w:val="nil"/>
            </w:tcBorders>
          </w:tcPr>
          <w:p w:rsidR="00C6160F" w:rsidRDefault="00C6160F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</w:tcPr>
          <w:p w:rsidR="00C6160F" w:rsidRDefault="00C616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MATHS</w:t>
            </w:r>
          </w:p>
        </w:tc>
        <w:tc>
          <w:tcPr>
            <w:tcW w:w="1598" w:type="dxa"/>
          </w:tcPr>
          <w:p w:rsidR="00C6160F" w:rsidRDefault="00C6160F" w:rsidP="00C74457">
            <w:pPr>
              <w:pStyle w:val="TableParagraph"/>
              <w:spacing w:line="227" w:lineRule="exact"/>
              <w:ind w:left="458" w:right="462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601" w:type="dxa"/>
            <w:gridSpan w:val="2"/>
          </w:tcPr>
          <w:p w:rsidR="00C6160F" w:rsidRDefault="00C6160F">
            <w:pPr>
              <w:pStyle w:val="TableParagraph"/>
              <w:spacing w:line="227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598" w:type="dxa"/>
            <w:gridSpan w:val="2"/>
          </w:tcPr>
          <w:p w:rsidR="00C6160F" w:rsidRDefault="00C6160F" w:rsidP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-47%</w:t>
            </w:r>
          </w:p>
        </w:tc>
        <w:tc>
          <w:tcPr>
            <w:tcW w:w="1601" w:type="dxa"/>
            <w:gridSpan w:val="2"/>
          </w:tcPr>
          <w:p w:rsidR="00C6160F" w:rsidRDefault="00C6160F" w:rsidP="00C74457">
            <w:pPr>
              <w:pStyle w:val="TableParagraph"/>
              <w:spacing w:line="227" w:lineRule="exact"/>
              <w:ind w:left="479" w:right="482"/>
              <w:jc w:val="center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  <w:tc>
          <w:tcPr>
            <w:tcW w:w="1598" w:type="dxa"/>
            <w:gridSpan w:val="2"/>
          </w:tcPr>
          <w:p w:rsidR="00C6160F" w:rsidRDefault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603" w:type="dxa"/>
          </w:tcPr>
          <w:p w:rsidR="00C6160F" w:rsidRDefault="00C6160F">
            <w:pPr>
              <w:pStyle w:val="TableParagraph"/>
              <w:spacing w:line="227" w:lineRule="exact"/>
              <w:ind w:left="489"/>
              <w:rPr>
                <w:sz w:val="20"/>
              </w:rPr>
            </w:pPr>
            <w:r>
              <w:rPr>
                <w:sz w:val="20"/>
              </w:rPr>
              <w:t>+6%</w:t>
            </w:r>
          </w:p>
        </w:tc>
      </w:tr>
    </w:tbl>
    <w:p w:rsidR="00916425" w:rsidRDefault="00916425">
      <w:pPr>
        <w:spacing w:line="227" w:lineRule="exact"/>
        <w:rPr>
          <w:sz w:val="20"/>
        </w:rPr>
        <w:sectPr w:rsidR="00916425">
          <w:pgSz w:w="16840" w:h="11910" w:orient="landscape"/>
          <w:pgMar w:top="1100" w:right="1660" w:bottom="280" w:left="1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2393"/>
        <w:gridCol w:w="2391"/>
        <w:gridCol w:w="2393"/>
        <w:gridCol w:w="1195"/>
        <w:gridCol w:w="1322"/>
        <w:gridCol w:w="2267"/>
      </w:tblGrid>
      <w:tr w:rsidR="00916425" w:rsidTr="00E7586B">
        <w:trPr>
          <w:trHeight w:val="260"/>
        </w:trPr>
        <w:tc>
          <w:tcPr>
            <w:tcW w:w="14352" w:type="dxa"/>
            <w:gridSpan w:val="7"/>
            <w:shd w:val="clear" w:color="auto" w:fill="8DB3E2" w:themeFill="text2" w:themeFillTint="66"/>
          </w:tcPr>
          <w:p w:rsidR="00916425" w:rsidRDefault="001523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 Planned Expenditure</w:t>
            </w:r>
          </w:p>
        </w:tc>
      </w:tr>
      <w:tr w:rsidR="00916425" w:rsidTr="000558A3">
        <w:trPr>
          <w:trHeight w:val="1100"/>
        </w:trPr>
        <w:tc>
          <w:tcPr>
            <w:tcW w:w="2391" w:type="dxa"/>
          </w:tcPr>
          <w:p w:rsidR="00916425" w:rsidRDefault="00152301">
            <w:pPr>
              <w:pStyle w:val="TableParagraph"/>
              <w:spacing w:line="271" w:lineRule="exact"/>
              <w:ind w:left="256"/>
              <w:rPr>
                <w:sz w:val="24"/>
              </w:rPr>
            </w:pPr>
            <w:r>
              <w:rPr>
                <w:sz w:val="24"/>
              </w:rPr>
              <w:t>Desired Outcome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Chosen Approach</w:t>
            </w:r>
          </w:p>
        </w:tc>
        <w:tc>
          <w:tcPr>
            <w:tcW w:w="2391" w:type="dxa"/>
          </w:tcPr>
          <w:p w:rsidR="00916425" w:rsidRDefault="00152301">
            <w:pPr>
              <w:pStyle w:val="TableParagraph"/>
              <w:ind w:left="683" w:right="444" w:hanging="221"/>
              <w:rPr>
                <w:sz w:val="24"/>
              </w:rPr>
            </w:pPr>
            <w:r>
              <w:rPr>
                <w:sz w:val="24"/>
              </w:rPr>
              <w:t>Evidence and Rationale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left="249" w:right="252" w:firstLine="3"/>
              <w:jc w:val="center"/>
              <w:rPr>
                <w:sz w:val="24"/>
              </w:rPr>
            </w:pPr>
            <w:r>
              <w:rPr>
                <w:sz w:val="24"/>
              </w:rPr>
              <w:t>Monitoring and ensuring effective Implementation</w:t>
            </w:r>
          </w:p>
        </w:tc>
        <w:tc>
          <w:tcPr>
            <w:tcW w:w="1195" w:type="dxa"/>
          </w:tcPr>
          <w:p w:rsidR="00916425" w:rsidRDefault="00152301">
            <w:pPr>
              <w:pStyle w:val="TableParagraph"/>
              <w:ind w:left="326" w:right="305" w:firstLine="19"/>
              <w:rPr>
                <w:sz w:val="24"/>
              </w:rPr>
            </w:pPr>
            <w:r>
              <w:rPr>
                <w:sz w:val="24"/>
              </w:rPr>
              <w:t>Staff Lead</w:t>
            </w:r>
          </w:p>
        </w:tc>
        <w:tc>
          <w:tcPr>
            <w:tcW w:w="1322" w:type="dxa"/>
          </w:tcPr>
          <w:p w:rsidR="00916425" w:rsidRDefault="00152301">
            <w:pPr>
              <w:pStyle w:val="TableParagraph"/>
              <w:spacing w:line="271" w:lineRule="exact"/>
              <w:ind w:left="345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  <w:tc>
          <w:tcPr>
            <w:tcW w:w="2267" w:type="dxa"/>
          </w:tcPr>
          <w:p w:rsidR="00916425" w:rsidRDefault="00152301" w:rsidP="00980410">
            <w:pPr>
              <w:pStyle w:val="TableParagraph"/>
              <w:spacing w:line="271" w:lineRule="exact"/>
              <w:ind w:left="777" w:right="-1"/>
              <w:rPr>
                <w:sz w:val="24"/>
              </w:rPr>
            </w:pPr>
            <w:r>
              <w:rPr>
                <w:sz w:val="24"/>
              </w:rPr>
              <w:t>Review</w:t>
            </w:r>
          </w:p>
        </w:tc>
      </w:tr>
      <w:tr w:rsidR="00916425" w:rsidTr="000558A3">
        <w:trPr>
          <w:trHeight w:val="2980"/>
        </w:trPr>
        <w:tc>
          <w:tcPr>
            <w:tcW w:w="2391" w:type="dxa"/>
          </w:tcPr>
          <w:p w:rsidR="00916425" w:rsidRDefault="00152301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Each class teacher has clearly identified PP children and can deliver Quality First teaching based on individual needs.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right="178"/>
              <w:rPr>
                <w:sz w:val="20"/>
              </w:rPr>
            </w:pPr>
            <w:proofErr w:type="spellStart"/>
            <w:r>
              <w:rPr>
                <w:sz w:val="20"/>
              </w:rPr>
              <w:t>Termly</w:t>
            </w:r>
            <w:proofErr w:type="spellEnd"/>
            <w:r>
              <w:rPr>
                <w:sz w:val="20"/>
              </w:rPr>
              <w:t xml:space="preserve"> Pupil Progress meetings with each class teacher:</w:t>
            </w:r>
          </w:p>
          <w:p w:rsidR="00916425" w:rsidRDefault="0015230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To identify each disadvantaged pupil in each cohort.</w:t>
            </w:r>
          </w:p>
          <w:p w:rsidR="00916425" w:rsidRDefault="00152301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To review attainment and pr</w:t>
            </w:r>
            <w:r>
              <w:rPr>
                <w:sz w:val="20"/>
              </w:rPr>
              <w:t>ogress for the previous year for each child and identify any gaps and also for each previous term.</w:t>
            </w:r>
          </w:p>
        </w:tc>
        <w:tc>
          <w:tcPr>
            <w:tcW w:w="2391" w:type="dxa"/>
          </w:tcPr>
          <w:p w:rsidR="00916425" w:rsidRDefault="001523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 quality First teaching approach can be based upon a detailed understanding of each individual child’s starting point.</w:t>
            </w:r>
          </w:p>
          <w:p w:rsidR="00916425" w:rsidRDefault="00152301">
            <w:pPr>
              <w:pStyle w:val="TableParagraph"/>
              <w:spacing w:before="1"/>
              <w:ind w:left="103" w:right="112"/>
              <w:rPr>
                <w:sz w:val="20"/>
              </w:rPr>
            </w:pPr>
            <w:r>
              <w:rPr>
                <w:sz w:val="20"/>
              </w:rPr>
              <w:t>This will inform planning and teaching approaches and any needed support or intervention.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Planned intervention is implemented and impact is monitored through Pupil Progress meetings.</w:t>
            </w:r>
          </w:p>
          <w:p w:rsidR="00916425" w:rsidRDefault="00152301">
            <w:pPr>
              <w:pStyle w:val="TableParagraph"/>
              <w:spacing w:before="3"/>
              <w:ind w:right="282"/>
              <w:rPr>
                <w:sz w:val="20"/>
              </w:rPr>
            </w:pPr>
            <w:r>
              <w:rPr>
                <w:sz w:val="20"/>
              </w:rPr>
              <w:t xml:space="preserve">Key targets for both individual children and the cohort are monitored as </w:t>
            </w:r>
            <w:r>
              <w:rPr>
                <w:sz w:val="20"/>
              </w:rPr>
              <w:t>being on track to be achieved and achieved by the end of the academic</w:t>
            </w:r>
          </w:p>
          <w:p w:rsidR="00916425" w:rsidRDefault="00152301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year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95" w:type="dxa"/>
          </w:tcPr>
          <w:p w:rsidR="00916425" w:rsidRDefault="0015230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ST</w:t>
            </w:r>
          </w:p>
          <w:p w:rsidR="00916425" w:rsidRDefault="00152301"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>
              <w:rPr>
                <w:w w:val="95"/>
                <w:sz w:val="20"/>
              </w:rPr>
              <w:t xml:space="preserve">teaching </w:t>
            </w:r>
            <w:r>
              <w:rPr>
                <w:sz w:val="20"/>
              </w:rPr>
              <w:t>Staff</w:t>
            </w:r>
          </w:p>
        </w:tc>
        <w:tc>
          <w:tcPr>
            <w:tcW w:w="1322" w:type="dxa"/>
          </w:tcPr>
          <w:p w:rsidR="00916425" w:rsidRDefault="00152301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267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6425" w:rsidTr="000558A3">
        <w:trPr>
          <w:trHeight w:val="5060"/>
        </w:trPr>
        <w:tc>
          <w:tcPr>
            <w:tcW w:w="2391" w:type="dxa"/>
          </w:tcPr>
          <w:p w:rsidR="00916425" w:rsidRDefault="00152301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 xml:space="preserve">Improved reading, writing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skills across the Pupil Premium cohort.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 xml:space="preserve">Through </w:t>
            </w:r>
            <w:proofErr w:type="spellStart"/>
            <w:r>
              <w:rPr>
                <w:sz w:val="20"/>
              </w:rPr>
              <w:t>termly</w:t>
            </w:r>
            <w:proofErr w:type="spellEnd"/>
            <w:r>
              <w:rPr>
                <w:sz w:val="20"/>
              </w:rPr>
              <w:t xml:space="preserve"> Pupil Progress meetings: Identify necessary intervention to diminish the difference in attainment and progress.</w:t>
            </w:r>
          </w:p>
          <w:p w:rsidR="00916425" w:rsidRDefault="00152301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Continued development and implementation of the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Mastery approach in all classes. </w:t>
            </w:r>
            <w:r w:rsidR="004739A6">
              <w:rPr>
                <w:sz w:val="20"/>
              </w:rPr>
              <w:t xml:space="preserve">Continued CPD for guided reading and increased use of </w:t>
            </w:r>
            <w:r>
              <w:rPr>
                <w:sz w:val="20"/>
              </w:rPr>
              <w:t xml:space="preserve">Accelerated Reader </w:t>
            </w:r>
            <w:r w:rsidR="004739A6">
              <w:rPr>
                <w:sz w:val="20"/>
              </w:rPr>
              <w:t xml:space="preserve">across KS2 </w:t>
            </w:r>
            <w:r>
              <w:rPr>
                <w:sz w:val="20"/>
              </w:rPr>
              <w:t xml:space="preserve">to </w:t>
            </w:r>
            <w:r w:rsidR="004739A6">
              <w:rPr>
                <w:sz w:val="20"/>
              </w:rPr>
              <w:t xml:space="preserve">promote reading for enjoyment. </w:t>
            </w:r>
          </w:p>
          <w:p w:rsidR="00916425" w:rsidRDefault="00152301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Track and Monitor progress of PP children individually and as a</w:t>
            </w:r>
          </w:p>
        </w:tc>
        <w:tc>
          <w:tcPr>
            <w:tcW w:w="2391" w:type="dxa"/>
          </w:tcPr>
          <w:p w:rsidR="00916425" w:rsidRDefault="0015230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Interventions such as: Project X</w:t>
            </w:r>
          </w:p>
          <w:p w:rsidR="00916425" w:rsidRDefault="00152301">
            <w:pPr>
              <w:pStyle w:val="TableParagraph"/>
              <w:spacing w:before="4"/>
              <w:ind w:left="103" w:right="709"/>
              <w:rPr>
                <w:sz w:val="20"/>
              </w:rPr>
            </w:pPr>
            <w:r>
              <w:rPr>
                <w:sz w:val="20"/>
              </w:rPr>
              <w:t>Plus 1/Power of 2 1-1  tuition</w:t>
            </w:r>
          </w:p>
          <w:p w:rsidR="004739A6" w:rsidRDefault="00152301">
            <w:pPr>
              <w:pStyle w:val="TableParagraph"/>
              <w:ind w:left="103" w:right="834"/>
              <w:rPr>
                <w:sz w:val="20"/>
              </w:rPr>
            </w:pPr>
            <w:r>
              <w:rPr>
                <w:sz w:val="20"/>
              </w:rPr>
              <w:t xml:space="preserve">Y6  Booster SEN Support </w:t>
            </w:r>
          </w:p>
          <w:p w:rsidR="00916425" w:rsidRDefault="004739A6">
            <w:pPr>
              <w:pStyle w:val="TableParagraph"/>
              <w:ind w:left="103" w:right="834"/>
              <w:rPr>
                <w:sz w:val="20"/>
              </w:rPr>
            </w:pPr>
            <w:r>
              <w:rPr>
                <w:sz w:val="20"/>
              </w:rPr>
              <w:t xml:space="preserve">Precision teaching </w:t>
            </w:r>
            <w:r w:rsidR="00152301">
              <w:rPr>
                <w:sz w:val="20"/>
              </w:rPr>
              <w:t>have been used</w:t>
            </w:r>
          </w:p>
          <w:p w:rsidR="00916425" w:rsidRDefault="00152301">
            <w:pPr>
              <w:pStyle w:val="TableParagraph"/>
              <w:ind w:left="103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successfully</w:t>
            </w:r>
            <w:proofErr w:type="gramEnd"/>
            <w:r>
              <w:rPr>
                <w:sz w:val="20"/>
              </w:rPr>
              <w:t xml:space="preserve"> previously to both provide targeted support to those identified children and prevent differences from widening and increase attainment.</w:t>
            </w:r>
          </w:p>
          <w:p w:rsidR="00916425" w:rsidRDefault="00916425">
            <w:pPr>
              <w:pStyle w:val="TableParagraph"/>
              <w:spacing w:line="213" w:lineRule="exact"/>
              <w:ind w:left="103"/>
              <w:rPr>
                <w:sz w:val="20"/>
              </w:rPr>
            </w:pP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 xml:space="preserve">Planned intervention is </w:t>
            </w:r>
            <w:proofErr w:type="gramStart"/>
            <w:r>
              <w:rPr>
                <w:sz w:val="20"/>
              </w:rPr>
              <w:t>implemented  and</w:t>
            </w:r>
            <w:proofErr w:type="gramEnd"/>
            <w:r>
              <w:rPr>
                <w:sz w:val="20"/>
              </w:rPr>
              <w:t xml:space="preserve"> impact is monitored through Pupil Progress meetings and the school tracking system. Book Scrutiny</w:t>
            </w:r>
          </w:p>
          <w:p w:rsidR="00916425" w:rsidRDefault="00152301">
            <w:pPr>
              <w:pStyle w:val="TableParagraph"/>
              <w:spacing w:before="3"/>
              <w:ind w:right="282"/>
              <w:rPr>
                <w:sz w:val="20"/>
              </w:rPr>
            </w:pPr>
            <w:r>
              <w:rPr>
                <w:sz w:val="20"/>
              </w:rPr>
              <w:t>Learning Walks Lesson Observations Effective systems of assessme</w:t>
            </w:r>
            <w:r>
              <w:rPr>
                <w:sz w:val="20"/>
              </w:rPr>
              <w:t>nt.</w:t>
            </w:r>
          </w:p>
          <w:p w:rsidR="00916425" w:rsidRDefault="00152301"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Internal Moderation Reading Ages will improve.</w:t>
            </w:r>
          </w:p>
          <w:p w:rsidR="00916425" w:rsidRDefault="00152301">
            <w:pPr>
              <w:pStyle w:val="TableParagraph"/>
              <w:spacing w:before="3"/>
              <w:ind w:right="338"/>
              <w:rPr>
                <w:sz w:val="20"/>
              </w:rPr>
            </w:pPr>
            <w:r>
              <w:rPr>
                <w:sz w:val="20"/>
              </w:rPr>
              <w:t>Children not reading regularly at home can be identified.</w:t>
            </w:r>
          </w:p>
          <w:p w:rsidR="00916425" w:rsidRDefault="00152301">
            <w:pPr>
              <w:pStyle w:val="TableParagraph"/>
              <w:spacing w:before="1" w:line="230" w:lineRule="exact"/>
              <w:ind w:right="282"/>
              <w:rPr>
                <w:sz w:val="20"/>
              </w:rPr>
            </w:pPr>
            <w:r>
              <w:rPr>
                <w:sz w:val="20"/>
              </w:rPr>
              <w:t>Key targets for both individual children and the cohort are monitored as being on track to be achieved</w:t>
            </w:r>
          </w:p>
        </w:tc>
        <w:tc>
          <w:tcPr>
            <w:tcW w:w="1195" w:type="dxa"/>
          </w:tcPr>
          <w:p w:rsidR="00916425" w:rsidRDefault="0015230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TA</w:t>
            </w:r>
          </w:p>
          <w:p w:rsidR="00916425" w:rsidRDefault="001523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Julie </w:t>
            </w:r>
            <w:r>
              <w:rPr>
                <w:w w:val="95"/>
                <w:sz w:val="20"/>
              </w:rPr>
              <w:t xml:space="preserve">Harrington </w:t>
            </w:r>
            <w:r>
              <w:rPr>
                <w:sz w:val="20"/>
              </w:rPr>
              <w:t>(SEN</w:t>
            </w:r>
          </w:p>
          <w:p w:rsidR="00916425" w:rsidRDefault="001523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Support)</w:t>
            </w:r>
          </w:p>
          <w:p w:rsidR="000558A3" w:rsidRDefault="000558A3">
            <w:pPr>
              <w:pStyle w:val="TableParagraph"/>
              <w:rPr>
                <w:sz w:val="20"/>
              </w:rPr>
            </w:pPr>
          </w:p>
          <w:p w:rsidR="000558A3" w:rsidRDefault="000558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 Support across school</w:t>
            </w:r>
          </w:p>
        </w:tc>
        <w:tc>
          <w:tcPr>
            <w:tcW w:w="1322" w:type="dxa"/>
          </w:tcPr>
          <w:p w:rsidR="00916425" w:rsidRPr="000558A3" w:rsidRDefault="000558A3">
            <w:pPr>
              <w:pStyle w:val="TableParagraph"/>
              <w:spacing w:before="4"/>
              <w:ind w:left="103"/>
              <w:rPr>
                <w:sz w:val="20"/>
                <w:szCs w:val="20"/>
              </w:rPr>
            </w:pPr>
            <w:r w:rsidRPr="000558A3">
              <w:rPr>
                <w:sz w:val="20"/>
                <w:szCs w:val="20"/>
              </w:rPr>
              <w:t>£2</w:t>
            </w:r>
            <w:r w:rsidR="004739A6" w:rsidRPr="000558A3">
              <w:rPr>
                <w:sz w:val="20"/>
                <w:szCs w:val="20"/>
              </w:rPr>
              <w:t>,</w:t>
            </w:r>
            <w:r w:rsidR="00152301" w:rsidRPr="000558A3">
              <w:rPr>
                <w:sz w:val="20"/>
                <w:szCs w:val="20"/>
              </w:rPr>
              <w:t>500</w:t>
            </w:r>
          </w:p>
          <w:p w:rsidR="00916425" w:rsidRPr="000558A3" w:rsidRDefault="00152301">
            <w:pPr>
              <w:pStyle w:val="TableParagraph"/>
              <w:spacing w:before="2"/>
              <w:ind w:left="103" w:right="91"/>
              <w:rPr>
                <w:sz w:val="20"/>
                <w:szCs w:val="20"/>
              </w:rPr>
            </w:pPr>
            <w:r w:rsidRPr="000558A3">
              <w:rPr>
                <w:sz w:val="20"/>
                <w:szCs w:val="20"/>
              </w:rPr>
              <w:t>Contribution from PP.</w:t>
            </w:r>
          </w:p>
          <w:p w:rsidR="000558A3" w:rsidRPr="000558A3" w:rsidRDefault="000558A3">
            <w:pPr>
              <w:pStyle w:val="TableParagraph"/>
              <w:spacing w:before="2"/>
              <w:ind w:left="103" w:right="91"/>
              <w:rPr>
                <w:sz w:val="20"/>
                <w:szCs w:val="20"/>
              </w:rPr>
            </w:pPr>
          </w:p>
          <w:p w:rsidR="000558A3" w:rsidRPr="000558A3" w:rsidRDefault="000558A3">
            <w:pPr>
              <w:pStyle w:val="TableParagraph"/>
              <w:spacing w:before="2"/>
              <w:ind w:left="103" w:right="91"/>
              <w:rPr>
                <w:sz w:val="20"/>
                <w:szCs w:val="20"/>
              </w:rPr>
            </w:pPr>
          </w:p>
          <w:p w:rsidR="000558A3" w:rsidRPr="000558A3" w:rsidRDefault="000558A3">
            <w:pPr>
              <w:pStyle w:val="TableParagraph"/>
              <w:spacing w:before="2"/>
              <w:ind w:left="103" w:right="91"/>
              <w:rPr>
                <w:sz w:val="20"/>
                <w:szCs w:val="20"/>
              </w:rPr>
            </w:pPr>
          </w:p>
          <w:p w:rsidR="000558A3" w:rsidRDefault="000558A3">
            <w:pPr>
              <w:pStyle w:val="TableParagraph"/>
              <w:spacing w:before="2"/>
              <w:ind w:left="103" w:right="91"/>
              <w:rPr>
                <w:sz w:val="18"/>
              </w:rPr>
            </w:pPr>
            <w:r w:rsidRPr="000558A3">
              <w:rPr>
                <w:sz w:val="20"/>
                <w:szCs w:val="20"/>
              </w:rPr>
              <w:t>TA hours £3,000</w:t>
            </w:r>
          </w:p>
        </w:tc>
        <w:tc>
          <w:tcPr>
            <w:tcW w:w="2267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16425" w:rsidRDefault="00916425">
      <w:pPr>
        <w:rPr>
          <w:rFonts w:ascii="Times New Roman"/>
          <w:sz w:val="20"/>
        </w:rPr>
        <w:sectPr w:rsidR="00916425">
          <w:pgSz w:w="16840" w:h="11910" w:orient="landscape"/>
          <w:pgMar w:top="1100" w:right="1220" w:bottom="280" w:left="1040" w:header="720" w:footer="720" w:gutter="0"/>
          <w:cols w:space="720"/>
        </w:sectPr>
      </w:pPr>
    </w:p>
    <w:p w:rsidR="00916425" w:rsidRDefault="00916425">
      <w:pPr>
        <w:pStyle w:val="BodyText"/>
        <w:rPr>
          <w:rFonts w:ascii="Times New Roman"/>
          <w:b w:val="0"/>
          <w:sz w:val="29"/>
          <w:u w:val="none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2393"/>
        <w:gridCol w:w="2391"/>
        <w:gridCol w:w="2393"/>
        <w:gridCol w:w="1195"/>
        <w:gridCol w:w="1195"/>
        <w:gridCol w:w="2393"/>
      </w:tblGrid>
      <w:tr w:rsidR="00916425">
        <w:trPr>
          <w:trHeight w:val="2280"/>
        </w:trPr>
        <w:tc>
          <w:tcPr>
            <w:tcW w:w="2391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group</w:t>
            </w:r>
            <w:proofErr w:type="gramEnd"/>
            <w:r>
              <w:rPr>
                <w:sz w:val="20"/>
              </w:rPr>
              <w:t>.</w:t>
            </w:r>
          </w:p>
          <w:p w:rsidR="00916425" w:rsidRDefault="00152301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Funding for New Curriculum assessments and tests resources to enable accurate assessment.</w:t>
            </w:r>
          </w:p>
        </w:tc>
        <w:tc>
          <w:tcPr>
            <w:tcW w:w="2391" w:type="dxa"/>
          </w:tcPr>
          <w:p w:rsidR="00916425" w:rsidRDefault="00152301">
            <w:pPr>
              <w:pStyle w:val="TableParagraph"/>
              <w:ind w:left="103" w:right="98"/>
              <w:rPr>
                <w:sz w:val="20"/>
              </w:rPr>
            </w:pPr>
            <w:r>
              <w:rPr>
                <w:sz w:val="20"/>
              </w:rPr>
              <w:t>( Accelerated Read</w:t>
            </w:r>
            <w:r w:rsidR="004739A6">
              <w:rPr>
                <w:sz w:val="20"/>
              </w:rPr>
              <w:t xml:space="preserve">ing Individual Tracking) </w:t>
            </w:r>
            <w:proofErr w:type="spellStart"/>
            <w:r w:rsidR="004739A6">
              <w:rPr>
                <w:sz w:val="20"/>
              </w:rPr>
              <w:t>Maths</w:t>
            </w:r>
            <w:proofErr w:type="spellEnd"/>
            <w:r w:rsidR="004739A6">
              <w:rPr>
                <w:sz w:val="20"/>
              </w:rPr>
              <w:t xml:space="preserve"> </w:t>
            </w:r>
            <w:r>
              <w:rPr>
                <w:sz w:val="20"/>
              </w:rPr>
              <w:t>Mastery approach is helping children develop a deeper understanding of the mathematical concepts  and preventing barriers to</w:t>
            </w:r>
          </w:p>
          <w:p w:rsidR="00916425" w:rsidRDefault="00152301">
            <w:pPr>
              <w:pStyle w:val="TableParagraph"/>
              <w:spacing w:before="3" w:line="211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learning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right="47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achieved by the end of the academic year.</w:t>
            </w:r>
          </w:p>
        </w:tc>
        <w:tc>
          <w:tcPr>
            <w:tcW w:w="1195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6425">
        <w:trPr>
          <w:trHeight w:val="4140"/>
        </w:trPr>
        <w:tc>
          <w:tcPr>
            <w:tcW w:w="2391" w:type="dxa"/>
          </w:tcPr>
          <w:p w:rsidR="00916425" w:rsidRDefault="00152301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 xml:space="preserve">Improved reading, writing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skills across the Pupil Premium cohort.</w:t>
            </w:r>
          </w:p>
        </w:tc>
        <w:tc>
          <w:tcPr>
            <w:tcW w:w="2393" w:type="dxa"/>
          </w:tcPr>
          <w:p w:rsidR="00916425" w:rsidRDefault="00152301" w:rsidP="00BF5C6B">
            <w:pPr>
              <w:pStyle w:val="TableParagraph"/>
              <w:tabs>
                <w:tab w:val="left" w:pos="822"/>
                <w:tab w:val="left" w:pos="823"/>
              </w:tabs>
              <w:spacing w:before="1"/>
              <w:ind w:left="0" w:right="138"/>
              <w:rPr>
                <w:sz w:val="20"/>
              </w:rPr>
            </w:pPr>
            <w:r>
              <w:rPr>
                <w:sz w:val="20"/>
              </w:rPr>
              <w:t>TA Small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Group and 1-1 withdrawal across the school.</w:t>
            </w:r>
          </w:p>
          <w:p w:rsidR="00916425" w:rsidRDefault="00152301" w:rsidP="00BF5C6B">
            <w:pPr>
              <w:pStyle w:val="TableParagraph"/>
              <w:tabs>
                <w:tab w:val="left" w:pos="822"/>
                <w:tab w:val="left" w:pos="823"/>
              </w:tabs>
              <w:ind w:left="0" w:right="370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 hours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Y6.</w:t>
            </w:r>
            <w:r w:rsidR="00BF5C6B">
              <w:rPr>
                <w:sz w:val="20"/>
              </w:rPr>
              <w:t xml:space="preserve"> (</w:t>
            </w:r>
            <w:r>
              <w:rPr>
                <w:sz w:val="20"/>
              </w:rPr>
              <w:t>3 x PM)</w:t>
            </w:r>
          </w:p>
        </w:tc>
        <w:tc>
          <w:tcPr>
            <w:tcW w:w="2391" w:type="dxa"/>
          </w:tcPr>
          <w:p w:rsidR="00916425" w:rsidRDefault="00152301">
            <w:pPr>
              <w:pStyle w:val="TableParagraph"/>
              <w:ind w:left="103" w:right="90"/>
              <w:rPr>
                <w:sz w:val="20"/>
              </w:rPr>
            </w:pPr>
            <w:r>
              <w:rPr>
                <w:sz w:val="20"/>
              </w:rPr>
              <w:t>Teachers plan specifically targeted interventions for delivery by TA.</w:t>
            </w:r>
          </w:p>
          <w:p w:rsidR="00916425" w:rsidRDefault="00152301">
            <w:pPr>
              <w:pStyle w:val="TableParagraph"/>
              <w:ind w:left="103" w:right="132"/>
              <w:rPr>
                <w:sz w:val="20"/>
              </w:rPr>
            </w:pPr>
            <w:r>
              <w:rPr>
                <w:sz w:val="20"/>
              </w:rPr>
              <w:t>Communication between TA and teachers and the evaluations of activities will provide a continual basis for the individual children’s next steps. Intervention can be immediate and relevant to the day</w:t>
            </w:r>
            <w:r w:rsidR="004739A6">
              <w:rPr>
                <w:sz w:val="20"/>
              </w:rPr>
              <w:t>’</w:t>
            </w:r>
            <w:r>
              <w:rPr>
                <w:sz w:val="20"/>
              </w:rPr>
              <w:t>s learning and enable the children to move forward with th</w:t>
            </w:r>
            <w:r>
              <w:rPr>
                <w:sz w:val="20"/>
              </w:rPr>
              <w:t>e class in following</w:t>
            </w:r>
          </w:p>
          <w:p w:rsidR="00916425" w:rsidRDefault="00152301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lessons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Planned intervention is implemented and impact is monitored through Pupil Progress Meetings and School Tracking System.</w:t>
            </w:r>
          </w:p>
          <w:p w:rsidR="00916425" w:rsidRDefault="00152301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Intervention evaluations filled in by staff delivering will inform future planning.</w:t>
            </w:r>
          </w:p>
          <w:p w:rsidR="00916425" w:rsidRDefault="00152301">
            <w:pPr>
              <w:pStyle w:val="TableParagraph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Key targets are on track throughout the year and achieved.</w:t>
            </w:r>
          </w:p>
        </w:tc>
        <w:tc>
          <w:tcPr>
            <w:tcW w:w="1195" w:type="dxa"/>
          </w:tcPr>
          <w:p w:rsidR="00916425" w:rsidRDefault="00FC6466">
            <w:pPr>
              <w:pStyle w:val="TableParagraph"/>
              <w:ind w:right="752"/>
              <w:rPr>
                <w:sz w:val="20"/>
              </w:rPr>
            </w:pPr>
            <w:r>
              <w:rPr>
                <w:sz w:val="20"/>
              </w:rPr>
              <w:t>SQ &amp; AG</w:t>
            </w:r>
            <w:r w:rsidR="00152301">
              <w:rPr>
                <w:sz w:val="20"/>
              </w:rPr>
              <w:t xml:space="preserve"> </w:t>
            </w:r>
          </w:p>
        </w:tc>
        <w:tc>
          <w:tcPr>
            <w:tcW w:w="1195" w:type="dxa"/>
          </w:tcPr>
          <w:p w:rsidR="00916425" w:rsidRDefault="00FC646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£2,0</w:t>
            </w:r>
            <w:r w:rsidR="00152301">
              <w:rPr>
                <w:sz w:val="20"/>
              </w:rPr>
              <w:t>00</w:t>
            </w:r>
          </w:p>
          <w:p w:rsidR="00916425" w:rsidRDefault="00152301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£2,540</w:t>
            </w:r>
          </w:p>
        </w:tc>
        <w:tc>
          <w:tcPr>
            <w:tcW w:w="2393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16425">
        <w:trPr>
          <w:trHeight w:val="2980"/>
        </w:trPr>
        <w:tc>
          <w:tcPr>
            <w:tcW w:w="2391" w:type="dxa"/>
          </w:tcPr>
          <w:p w:rsidR="00916425" w:rsidRDefault="00152301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 xml:space="preserve">Improved reading, writing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skills across the Pupil Premium cohort.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2 x AM sessions Jan – May for Y6 Pupils.</w:t>
            </w:r>
          </w:p>
        </w:tc>
        <w:tc>
          <w:tcPr>
            <w:tcW w:w="2391" w:type="dxa"/>
          </w:tcPr>
          <w:p w:rsidR="00916425" w:rsidRDefault="00152301">
            <w:pPr>
              <w:pStyle w:val="TableParagraph"/>
              <w:ind w:left="103" w:right="63"/>
              <w:rPr>
                <w:sz w:val="20"/>
              </w:rPr>
            </w:pPr>
            <w:r>
              <w:rPr>
                <w:sz w:val="20"/>
              </w:rPr>
              <w:t>Delivery of targeted revision and intervention sessions delivered by a qualified teacher will have impact.</w:t>
            </w:r>
          </w:p>
          <w:p w:rsidR="00916425" w:rsidRDefault="00152301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Assessment and monitoring of these will be used by the class teacher to inform planning and identify any further needs.</w:t>
            </w:r>
          </w:p>
          <w:p w:rsidR="00916425" w:rsidRDefault="00152301">
            <w:pPr>
              <w:pStyle w:val="TableParagraph"/>
              <w:spacing w:line="230" w:lineRule="atLeast"/>
              <w:ind w:left="103" w:right="790"/>
              <w:rPr>
                <w:sz w:val="20"/>
              </w:rPr>
            </w:pPr>
            <w:r>
              <w:rPr>
                <w:sz w:val="20"/>
              </w:rPr>
              <w:t>Learning can be accelerated b</w:t>
            </w:r>
            <w:r>
              <w:rPr>
                <w:sz w:val="20"/>
              </w:rPr>
              <w:t>y 4</w:t>
            </w:r>
          </w:p>
        </w:tc>
        <w:tc>
          <w:tcPr>
            <w:tcW w:w="2393" w:type="dxa"/>
          </w:tcPr>
          <w:p w:rsidR="00916425" w:rsidRDefault="00152301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Planned intervention is implemented and impact is monitored through Pupil Progress Meetings and School Tracking System.</w:t>
            </w:r>
          </w:p>
          <w:p w:rsidR="00916425" w:rsidRDefault="00152301">
            <w:pPr>
              <w:pStyle w:val="TableParagraph"/>
              <w:spacing w:before="1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Key targets are on track throughout the year and achieved.</w:t>
            </w:r>
          </w:p>
        </w:tc>
        <w:tc>
          <w:tcPr>
            <w:tcW w:w="1195" w:type="dxa"/>
          </w:tcPr>
          <w:p w:rsidR="00916425" w:rsidRDefault="00FC646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="00152301">
              <w:rPr>
                <w:sz w:val="20"/>
              </w:rPr>
              <w:t>G</w:t>
            </w:r>
          </w:p>
        </w:tc>
        <w:tc>
          <w:tcPr>
            <w:tcW w:w="1195" w:type="dxa"/>
          </w:tcPr>
          <w:p w:rsidR="00916425" w:rsidRDefault="00152301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£3,000</w:t>
            </w:r>
          </w:p>
        </w:tc>
        <w:tc>
          <w:tcPr>
            <w:tcW w:w="2393" w:type="dxa"/>
          </w:tcPr>
          <w:p w:rsidR="00916425" w:rsidRDefault="009164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16425" w:rsidRDefault="00916425">
      <w:pPr>
        <w:rPr>
          <w:rFonts w:ascii="Times New Roman"/>
          <w:sz w:val="18"/>
        </w:rPr>
        <w:sectPr w:rsidR="00916425">
          <w:pgSz w:w="16840" w:h="11910" w:orient="landscape"/>
          <w:pgMar w:top="1100" w:right="1220" w:bottom="280" w:left="104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142"/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1"/>
        <w:gridCol w:w="2393"/>
        <w:gridCol w:w="2391"/>
        <w:gridCol w:w="2393"/>
        <w:gridCol w:w="1195"/>
        <w:gridCol w:w="1195"/>
        <w:gridCol w:w="2393"/>
      </w:tblGrid>
      <w:tr w:rsidR="00E7586B" w:rsidTr="00E7586B">
        <w:trPr>
          <w:trHeight w:val="460"/>
        </w:trPr>
        <w:tc>
          <w:tcPr>
            <w:tcW w:w="2391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1" w:type="dxa"/>
          </w:tcPr>
          <w:p w:rsidR="00E7586B" w:rsidRDefault="00E7586B" w:rsidP="00E7586B">
            <w:pPr>
              <w:pStyle w:val="TableParagraph"/>
              <w:spacing w:line="230" w:lineRule="exact"/>
              <w:ind w:left="103" w:right="490"/>
              <w:rPr>
                <w:sz w:val="20"/>
              </w:rPr>
            </w:pPr>
            <w:proofErr w:type="gramStart"/>
            <w:r>
              <w:rPr>
                <w:sz w:val="20"/>
              </w:rPr>
              <w:t>months</w:t>
            </w:r>
            <w:proofErr w:type="gramEnd"/>
            <w:r>
              <w:rPr>
                <w:sz w:val="20"/>
              </w:rPr>
              <w:t xml:space="preserve"> on average. Sutton Trust EEF).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86B" w:rsidTr="00E7586B">
        <w:trPr>
          <w:trHeight w:val="2279"/>
        </w:trPr>
        <w:tc>
          <w:tcPr>
            <w:tcW w:w="2391" w:type="dxa"/>
          </w:tcPr>
          <w:p w:rsidR="00E7586B" w:rsidRDefault="00E7586B" w:rsidP="00E7586B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 xml:space="preserve">Improved reading, writing and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 xml:space="preserve"> skills in Y6.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1-1 tuition for identified Y6 children</w:t>
            </w:r>
          </w:p>
          <w:p w:rsidR="00E7586B" w:rsidRDefault="00E7586B" w:rsidP="00E7586B">
            <w:pPr>
              <w:pStyle w:val="TableParagraph"/>
              <w:spacing w:before="4" w:line="229" w:lineRule="exact"/>
              <w:rPr>
                <w:sz w:val="20"/>
              </w:rPr>
            </w:pPr>
            <w:r>
              <w:rPr>
                <w:sz w:val="20"/>
              </w:rPr>
              <w:t>Ongoing.</w:t>
            </w:r>
          </w:p>
          <w:p w:rsidR="00E7586B" w:rsidRDefault="00E7586B" w:rsidP="00E7586B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Course of 10 hours per child – possible 8 courses</w:t>
            </w:r>
          </w:p>
        </w:tc>
        <w:tc>
          <w:tcPr>
            <w:tcW w:w="2391" w:type="dxa"/>
          </w:tcPr>
          <w:p w:rsidR="00E7586B" w:rsidRDefault="00E7586B" w:rsidP="00E7586B">
            <w:pPr>
              <w:pStyle w:val="TableParagraph"/>
              <w:ind w:left="103" w:right="131"/>
              <w:rPr>
                <w:sz w:val="20"/>
              </w:rPr>
            </w:pPr>
            <w:r>
              <w:rPr>
                <w:sz w:val="20"/>
              </w:rPr>
              <w:t>Evidence indicates that one to one tuition can be effective, on average accelerating learning by 5 additional months. (Sutton Trust EEF) Short regular sessions over a set period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  <w:p w:rsidR="00E7586B" w:rsidRDefault="00E7586B" w:rsidP="00E7586B">
            <w:pPr>
              <w:pStyle w:val="TableParagraph"/>
              <w:spacing w:before="10" w:line="228" w:lineRule="exact"/>
              <w:ind w:left="103" w:right="645"/>
              <w:rPr>
                <w:sz w:val="20"/>
              </w:rPr>
            </w:pPr>
            <w:proofErr w:type="gramStart"/>
            <w:r>
              <w:rPr>
                <w:sz w:val="20"/>
              </w:rPr>
              <w:t>appear</w:t>
            </w:r>
            <w:proofErr w:type="gramEnd"/>
            <w:r>
              <w:rPr>
                <w:sz w:val="20"/>
              </w:rPr>
              <w:t xml:space="preserve"> to be most effective.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Planned intervention is implemented and impact is monitored through Pupil Progress Meetings and School Tracking System.</w:t>
            </w:r>
          </w:p>
          <w:p w:rsidR="00E7586B" w:rsidRDefault="00E7586B" w:rsidP="00E7586B">
            <w:pPr>
              <w:pStyle w:val="TableParagraph"/>
              <w:spacing w:before="4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Key targets are on track throughout the year and achieved.</w:t>
            </w:r>
          </w:p>
        </w:tc>
        <w:tc>
          <w:tcPr>
            <w:tcW w:w="1195" w:type="dxa"/>
          </w:tcPr>
          <w:p w:rsidR="00E7586B" w:rsidRDefault="00E7586B" w:rsidP="00E7586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Teaching </w:t>
            </w:r>
            <w:r>
              <w:rPr>
                <w:sz w:val="20"/>
              </w:rPr>
              <w:t>staff</w:t>
            </w:r>
          </w:p>
        </w:tc>
        <w:tc>
          <w:tcPr>
            <w:tcW w:w="1195" w:type="dxa"/>
          </w:tcPr>
          <w:p w:rsidR="00E7586B" w:rsidRDefault="00E7586B" w:rsidP="00E7586B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£2,000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86B" w:rsidTr="00E7586B">
        <w:trPr>
          <w:trHeight w:val="2059"/>
        </w:trPr>
        <w:tc>
          <w:tcPr>
            <w:tcW w:w="2391" w:type="dxa"/>
          </w:tcPr>
          <w:p w:rsidR="00E7586B" w:rsidRDefault="00E7586B" w:rsidP="00E7586B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Children who may be experiencing social and emotional difficulties or difficulties in school are identified and offered support and strategies to improve self-esteem or attitudes to school</w:t>
            </w:r>
          </w:p>
          <w:p w:rsidR="00E7586B" w:rsidRDefault="00E7586B" w:rsidP="00E7586B">
            <w:pPr>
              <w:pStyle w:val="TableParagraph"/>
              <w:spacing w:before="4" w:line="21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learning.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 xml:space="preserve">Use PASS survey / </w:t>
            </w:r>
            <w:proofErr w:type="spellStart"/>
            <w:r>
              <w:rPr>
                <w:sz w:val="20"/>
              </w:rPr>
              <w:t>Boxhall</w:t>
            </w:r>
            <w:proofErr w:type="spellEnd"/>
            <w:r>
              <w:rPr>
                <w:sz w:val="20"/>
              </w:rPr>
              <w:t xml:space="preserve"> Profile to identify barriers to learning.</w:t>
            </w:r>
          </w:p>
          <w:p w:rsidR="00E7586B" w:rsidRDefault="00E7586B" w:rsidP="00E7586B">
            <w:pPr>
              <w:pStyle w:val="TableParagraph"/>
              <w:ind w:right="449"/>
              <w:rPr>
                <w:sz w:val="20"/>
              </w:rPr>
            </w:pPr>
            <w:r>
              <w:rPr>
                <w:sz w:val="20"/>
              </w:rPr>
              <w:t>Attendance rates are monitored regularly</w:t>
            </w:r>
          </w:p>
          <w:p w:rsidR="00E7586B" w:rsidRDefault="00E7586B" w:rsidP="00E7586B">
            <w:pPr>
              <w:pStyle w:val="TableParagraph"/>
              <w:spacing w:before="4"/>
              <w:ind w:right="471"/>
              <w:rPr>
                <w:sz w:val="20"/>
              </w:rPr>
            </w:pPr>
            <w:r>
              <w:rPr>
                <w:sz w:val="20"/>
              </w:rPr>
              <w:t>Identified children to work with Learning Mentor.</w:t>
            </w:r>
          </w:p>
        </w:tc>
        <w:tc>
          <w:tcPr>
            <w:tcW w:w="2391" w:type="dxa"/>
          </w:tcPr>
          <w:p w:rsidR="00E7586B" w:rsidRDefault="00E7586B" w:rsidP="00E7586B">
            <w:pPr>
              <w:pStyle w:val="TableParagraph"/>
              <w:ind w:left="103" w:right="145"/>
              <w:rPr>
                <w:sz w:val="20"/>
              </w:rPr>
            </w:pPr>
            <w:r>
              <w:rPr>
                <w:sz w:val="20"/>
              </w:rPr>
              <w:t>Interventions based around pupil’s social and emotional health have an identifiable and significant impact on attendance rates, attitudes to learning, social relationships in school and attainment</w:t>
            </w:r>
          </w:p>
          <w:p w:rsidR="00E7586B" w:rsidRDefault="00E7586B" w:rsidP="00E7586B">
            <w:pPr>
              <w:pStyle w:val="TableParagraph"/>
              <w:spacing w:before="4" w:line="213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itself</w:t>
            </w:r>
            <w:proofErr w:type="gramEnd"/>
            <w:r>
              <w:rPr>
                <w:sz w:val="20"/>
              </w:rPr>
              <w:t>.</w:t>
            </w:r>
          </w:p>
          <w:p w:rsidR="00E7586B" w:rsidRDefault="00E7586B" w:rsidP="00E7586B">
            <w:pPr>
              <w:pStyle w:val="TableParagraph"/>
              <w:spacing w:before="4" w:line="213" w:lineRule="exact"/>
              <w:ind w:left="103"/>
              <w:rPr>
                <w:sz w:val="20"/>
              </w:rPr>
            </w:pP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Those children with identified barriers to learning are supported and the difference diminished in attainment and progress between PP pupils and non-PP pupils.</w:t>
            </w:r>
          </w:p>
        </w:tc>
        <w:tc>
          <w:tcPr>
            <w:tcW w:w="1195" w:type="dxa"/>
          </w:tcPr>
          <w:p w:rsidR="00E7586B" w:rsidRDefault="00E7586B" w:rsidP="00E7586B">
            <w:pPr>
              <w:pStyle w:val="TableParagraph"/>
              <w:ind w:right="752"/>
              <w:rPr>
                <w:sz w:val="20"/>
              </w:rPr>
            </w:pPr>
            <w:r>
              <w:rPr>
                <w:sz w:val="20"/>
              </w:rPr>
              <w:t>DF</w:t>
            </w:r>
          </w:p>
        </w:tc>
        <w:tc>
          <w:tcPr>
            <w:tcW w:w="1195" w:type="dxa"/>
          </w:tcPr>
          <w:p w:rsidR="00E7586B" w:rsidRDefault="00E7586B" w:rsidP="00E7586B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£3,000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7586B" w:rsidTr="00E7586B">
        <w:trPr>
          <w:trHeight w:val="3660"/>
        </w:trPr>
        <w:tc>
          <w:tcPr>
            <w:tcW w:w="2391" w:type="dxa"/>
          </w:tcPr>
          <w:p w:rsidR="00E7586B" w:rsidRDefault="00E7586B" w:rsidP="00E7586B">
            <w:pPr>
              <w:pStyle w:val="TableParagraph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All children have 100% access to 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curriculum opportunities.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Identify families in difficulty to support funding to access curriculum opportunities.</w:t>
            </w:r>
          </w:p>
          <w:p w:rsidR="00E7586B" w:rsidRDefault="00E7586B" w:rsidP="00E7586B">
            <w:pPr>
              <w:pStyle w:val="TableParagraph"/>
              <w:spacing w:before="3"/>
              <w:ind w:right="248"/>
              <w:rPr>
                <w:sz w:val="20"/>
              </w:rPr>
            </w:pPr>
            <w:r>
              <w:rPr>
                <w:sz w:val="20"/>
              </w:rPr>
              <w:t>Club/trip attendance to be monitored.</w:t>
            </w:r>
          </w:p>
          <w:p w:rsidR="00E7586B" w:rsidRDefault="00E7586B" w:rsidP="00E7586B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Each class to undertake at least one school trip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year.</w:t>
            </w:r>
          </w:p>
          <w:p w:rsidR="00E7586B" w:rsidRDefault="00E7586B" w:rsidP="00E7586B">
            <w:pPr>
              <w:pStyle w:val="TableParagraph"/>
              <w:ind w:right="655"/>
              <w:rPr>
                <w:sz w:val="20"/>
              </w:rPr>
            </w:pPr>
            <w:r>
              <w:rPr>
                <w:sz w:val="20"/>
              </w:rPr>
              <w:t xml:space="preserve">Residential Trips: Y5 – </w:t>
            </w:r>
            <w:proofErr w:type="spellStart"/>
            <w:r>
              <w:rPr>
                <w:sz w:val="20"/>
              </w:rPr>
              <w:t>Robinwood</w:t>
            </w:r>
            <w:proofErr w:type="spellEnd"/>
            <w:r>
              <w:rPr>
                <w:sz w:val="20"/>
              </w:rPr>
              <w:t xml:space="preserve"> Y6 – Robin Wood After school clubs offered to all year</w:t>
            </w:r>
          </w:p>
          <w:p w:rsidR="00E7586B" w:rsidRDefault="00E7586B" w:rsidP="00E7586B">
            <w:pPr>
              <w:pStyle w:val="TableParagraph"/>
              <w:spacing w:line="211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groups</w:t>
            </w:r>
            <w:proofErr w:type="gramEnd"/>
            <w:r>
              <w:rPr>
                <w:sz w:val="20"/>
              </w:rPr>
              <w:t xml:space="preserve"> over the year.</w:t>
            </w:r>
          </w:p>
        </w:tc>
        <w:tc>
          <w:tcPr>
            <w:tcW w:w="2391" w:type="dxa"/>
          </w:tcPr>
          <w:p w:rsidR="00E7586B" w:rsidRDefault="00E7586B" w:rsidP="00E7586B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 xml:space="preserve">Newcastle University, </w:t>
            </w:r>
            <w:proofErr w:type="spellStart"/>
            <w:r>
              <w:rPr>
                <w:sz w:val="20"/>
              </w:rPr>
              <w:t>NatCen</w:t>
            </w:r>
            <w:proofErr w:type="spellEnd"/>
            <w:r>
              <w:rPr>
                <w:sz w:val="20"/>
              </w:rPr>
              <w:t xml:space="preserve"> Social Research, and ASK Research, funded by the Nuffield Foundation, published April 2016,found evidence that indicates that children benefit from extended school time both in terms of attainment 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progress and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and relationships 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peers.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right="593"/>
              <w:rPr>
                <w:sz w:val="20"/>
              </w:rPr>
            </w:pPr>
            <w:r>
              <w:rPr>
                <w:sz w:val="20"/>
              </w:rPr>
              <w:t>100% access to all curriculum opportunities.</w:t>
            </w:r>
          </w:p>
          <w:p w:rsidR="00E7586B" w:rsidRDefault="00E7586B" w:rsidP="00E7586B">
            <w:pPr>
              <w:pStyle w:val="TableParagraph"/>
              <w:ind w:right="1027"/>
              <w:rPr>
                <w:sz w:val="20"/>
              </w:rPr>
            </w:pPr>
            <w:r>
              <w:rPr>
                <w:sz w:val="20"/>
              </w:rPr>
              <w:t>Club registers monitored.</w:t>
            </w:r>
          </w:p>
          <w:p w:rsidR="00E7586B" w:rsidRDefault="00E7586B" w:rsidP="00E7586B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Year groups monitored for opportunities and individual access.</w:t>
            </w:r>
          </w:p>
          <w:p w:rsidR="00E7586B" w:rsidRDefault="00E7586B" w:rsidP="00E7586B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Children’s University registers.</w:t>
            </w:r>
          </w:p>
        </w:tc>
        <w:tc>
          <w:tcPr>
            <w:tcW w:w="1195" w:type="dxa"/>
          </w:tcPr>
          <w:p w:rsidR="00E7586B" w:rsidRDefault="00E7586B" w:rsidP="00E7586B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1195" w:type="dxa"/>
          </w:tcPr>
          <w:p w:rsidR="00E7586B" w:rsidRDefault="00E7586B" w:rsidP="00E7586B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£760</w:t>
            </w:r>
          </w:p>
        </w:tc>
        <w:tc>
          <w:tcPr>
            <w:tcW w:w="2393" w:type="dxa"/>
          </w:tcPr>
          <w:p w:rsidR="00E7586B" w:rsidRDefault="00E7586B" w:rsidP="00E758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916425" w:rsidRDefault="00916425">
      <w:pPr>
        <w:pStyle w:val="BodyText"/>
        <w:rPr>
          <w:rFonts w:ascii="Times New Roman"/>
          <w:b w:val="0"/>
          <w:sz w:val="29"/>
          <w:u w:val="none"/>
        </w:rPr>
      </w:pPr>
    </w:p>
    <w:p w:rsidR="00916425" w:rsidRDefault="00916425">
      <w:pPr>
        <w:pStyle w:val="BodyText"/>
        <w:spacing w:before="4"/>
        <w:rPr>
          <w:rFonts w:ascii="Times New Roman"/>
          <w:b w:val="0"/>
          <w:sz w:val="17"/>
          <w:u w:val="none"/>
        </w:rPr>
      </w:pPr>
    </w:p>
    <w:sectPr w:rsidR="00916425" w:rsidSect="00916425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700"/>
    <w:multiLevelType w:val="hybridMultilevel"/>
    <w:tmpl w:val="1A94FEF4"/>
    <w:lvl w:ilvl="0" w:tplc="9806952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84A85C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4A7AAAF0">
      <w:numFmt w:val="bullet"/>
      <w:lvlText w:val="•"/>
      <w:lvlJc w:val="left"/>
      <w:pPr>
        <w:ind w:left="1132" w:hanging="360"/>
      </w:pPr>
      <w:rPr>
        <w:rFonts w:hint="default"/>
      </w:rPr>
    </w:lvl>
    <w:lvl w:ilvl="3" w:tplc="64CA168C">
      <w:numFmt w:val="bullet"/>
      <w:lvlText w:val="•"/>
      <w:lvlJc w:val="left"/>
      <w:pPr>
        <w:ind w:left="1289" w:hanging="360"/>
      </w:pPr>
      <w:rPr>
        <w:rFonts w:hint="default"/>
      </w:rPr>
    </w:lvl>
    <w:lvl w:ilvl="4" w:tplc="3BFA623E">
      <w:numFmt w:val="bullet"/>
      <w:lvlText w:val="•"/>
      <w:lvlJc w:val="left"/>
      <w:pPr>
        <w:ind w:left="1445" w:hanging="360"/>
      </w:pPr>
      <w:rPr>
        <w:rFonts w:hint="default"/>
      </w:rPr>
    </w:lvl>
    <w:lvl w:ilvl="5" w:tplc="392462C8">
      <w:numFmt w:val="bullet"/>
      <w:lvlText w:val="•"/>
      <w:lvlJc w:val="left"/>
      <w:pPr>
        <w:ind w:left="1601" w:hanging="360"/>
      </w:pPr>
      <w:rPr>
        <w:rFonts w:hint="default"/>
      </w:rPr>
    </w:lvl>
    <w:lvl w:ilvl="6" w:tplc="1BBC768C">
      <w:numFmt w:val="bullet"/>
      <w:lvlText w:val="•"/>
      <w:lvlJc w:val="left"/>
      <w:pPr>
        <w:ind w:left="1758" w:hanging="360"/>
      </w:pPr>
      <w:rPr>
        <w:rFonts w:hint="default"/>
      </w:rPr>
    </w:lvl>
    <w:lvl w:ilvl="7" w:tplc="3FC03D44">
      <w:numFmt w:val="bullet"/>
      <w:lvlText w:val="•"/>
      <w:lvlJc w:val="left"/>
      <w:pPr>
        <w:ind w:left="1914" w:hanging="360"/>
      </w:pPr>
      <w:rPr>
        <w:rFonts w:hint="default"/>
      </w:rPr>
    </w:lvl>
    <w:lvl w:ilvl="8" w:tplc="CB1EB722">
      <w:numFmt w:val="bullet"/>
      <w:lvlText w:val="•"/>
      <w:lvlJc w:val="left"/>
      <w:pPr>
        <w:ind w:left="2070" w:hanging="360"/>
      </w:pPr>
      <w:rPr>
        <w:rFonts w:hint="default"/>
      </w:rPr>
    </w:lvl>
  </w:abstractNum>
  <w:abstractNum w:abstractNumId="1">
    <w:nsid w:val="34210C05"/>
    <w:multiLevelType w:val="hybridMultilevel"/>
    <w:tmpl w:val="95E2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16425"/>
    <w:rsid w:val="000558A3"/>
    <w:rsid w:val="00152301"/>
    <w:rsid w:val="001D49E8"/>
    <w:rsid w:val="00442783"/>
    <w:rsid w:val="004739A6"/>
    <w:rsid w:val="005A07F0"/>
    <w:rsid w:val="006D5614"/>
    <w:rsid w:val="00902FFC"/>
    <w:rsid w:val="00916425"/>
    <w:rsid w:val="0092284B"/>
    <w:rsid w:val="00980410"/>
    <w:rsid w:val="009A5BA3"/>
    <w:rsid w:val="009C4268"/>
    <w:rsid w:val="00AF5623"/>
    <w:rsid w:val="00B8209C"/>
    <w:rsid w:val="00BF5C6B"/>
    <w:rsid w:val="00C6160F"/>
    <w:rsid w:val="00D165FF"/>
    <w:rsid w:val="00DC5595"/>
    <w:rsid w:val="00DC5F1C"/>
    <w:rsid w:val="00E7586B"/>
    <w:rsid w:val="00F126B6"/>
    <w:rsid w:val="00FC6466"/>
    <w:rsid w:val="00F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42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6425"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916425"/>
  </w:style>
  <w:style w:type="paragraph" w:customStyle="1" w:styleId="TableParagraph">
    <w:name w:val="Table Paragraph"/>
    <w:basedOn w:val="Normal"/>
    <w:uiPriority w:val="1"/>
    <w:qFormat/>
    <w:rsid w:val="00916425"/>
    <w:pPr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4B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65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Jones</dc:creator>
  <cp:lastModifiedBy>hannahjhfc</cp:lastModifiedBy>
  <cp:revision>6</cp:revision>
  <dcterms:created xsi:type="dcterms:W3CDTF">2017-11-26T17:47:00Z</dcterms:created>
  <dcterms:modified xsi:type="dcterms:W3CDTF">2017-11-28T00:08:00Z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2017-11-26T00:00:00Z</vt:filetime>
  </property>
</Properties>
</file>